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440"/>
      </w:pPr>
    </w:p>
    <w:p>
      <w:pPr>
        <w:jc w:val="center"/>
      </w:pPr>
      <w:r>
        <w:drawing>
          <wp:inline xmlns:a="http://schemas.openxmlformats.org/drawingml/2006/main" xmlns:pic="http://schemas.openxmlformats.org/drawingml/2006/picture">
            <wp:extent cx="1508760" cy="1508760"/>
            <wp:docPr id="1" name="Picture 1" descr="RhoMinds brand mark" title="RhoMinds brand mark"/>
            <wp:cNvGraphicFramePr>
              <a:graphicFrameLocks noChangeAspect="1"/>
            </wp:cNvGraphicFramePr>
            <a:graphic>
              <a:graphicData uri="http://schemas.openxmlformats.org/drawingml/2006/picture">
                <pic:pic>
                  <pic:nvPicPr>
                    <pic:cNvPr id="0" name="rhominds-logo.png"/>
                    <pic:cNvPicPr/>
                  </pic:nvPicPr>
                  <pic:blipFill>
                    <a:blip r:embed="rId11"/>
                    <a:stretch>
                      <a:fillRect/>
                    </a:stretch>
                  </pic:blipFill>
                  <pic:spPr>
                    <a:xfrm>
                      <a:off x="0" y="0"/>
                      <a:ext cx="1508760" cy="1508760"/>
                    </a:xfrm>
                    <a:prstGeom prst="rect"/>
                  </pic:spPr>
                </pic:pic>
              </a:graphicData>
            </a:graphic>
          </wp:inline>
        </w:drawing>
      </w:r>
    </w:p>
    <w:p>
      <w:pPr>
        <w:spacing w:after="720"/>
      </w:pPr>
    </w:p>
    <w:p>
      <w:pPr>
        <w:jc w:val="center"/>
      </w:pPr>
      <w:r>
        <w:t>DATA INTELLIGENCE PLATFORM</w:t>
      </w:r>
    </w:p>
    <w:p>
      <w:pPr>
        <w:jc w:val="center"/>
      </w:pPr>
      <w:r>
        <w:t>Rho Data Management</w:t>
      </w:r>
    </w:p>
    <w:p>
      <w:pPr>
        <w:jc w:val="center"/>
      </w:pPr>
      <w:r>
        <w:t>A code-verified guide to two connected applications: DataManagement for data understanding and control, and ExcelDataPresenter for reusable live workbooks</w:t>
      </w:r>
    </w:p>
    <w:p>
      <w:pPr>
        <w:spacing w:after="720"/>
      </w:pPr>
    </w:p>
    <w:p>
      <w:pPr>
        <w:jc w:val="center"/>
      </w:pPr>
      <w:r>
        <w:drawing>
          <wp:inline xmlns:a="http://schemas.openxmlformats.org/drawingml/2006/main" xmlns:pic="http://schemas.openxmlformats.org/drawingml/2006/picture">
            <wp:extent cx="1051560" cy="714491"/>
            <wp:docPr id="2" name="Picture 2" descr="Rho Data Management product icon" title="Rho Data Management product icon"/>
            <wp:cNvGraphicFramePr>
              <a:graphicFrameLocks noChangeAspect="1"/>
            </wp:cNvGraphicFramePr>
            <a:graphic>
              <a:graphicData uri="http://schemas.openxmlformats.org/drawingml/2006/picture">
                <pic:pic>
                  <pic:nvPicPr>
                    <pic:cNvPr id="0" name="data-management.png"/>
                    <pic:cNvPicPr/>
                  </pic:nvPicPr>
                  <pic:blipFill>
                    <a:blip r:embed="rId12"/>
                    <a:stretch>
                      <a:fillRect/>
                    </a:stretch>
                  </pic:blipFill>
                  <pic:spPr>
                    <a:xfrm>
                      <a:off x="0" y="0"/>
                      <a:ext cx="1051560" cy="714491"/>
                    </a:xfrm>
                    <a:prstGeom prst="rect"/>
                  </pic:spPr>
                </pic:pic>
              </a:graphicData>
            </a:graphic>
          </wp:inline>
        </w:drawing>
      </w:r>
    </w:p>
    <w:p>
      <w:pPr>
        <w:spacing w:before="720"/>
        <w:jc w:val="center"/>
      </w:pPr>
      <w:r>
        <w:t>Prepared from the DataManagement, DataManagementApp, RhoDataManagement, and ExcelDataPresenter source code</w:t>
      </w:r>
    </w:p>
    <w:p>
      <w:r>
        <w:t>VERSION 2.0  /  JULY 2026</w:t>
      </w:r>
    </w:p>
    <w:p>
      <w:pPr>
        <w:keepNext/>
      </w:pPr>
      <w:r>
        <w:rPr>
          <w:rFonts w:ascii="Arial" w:hAnsi="Arial"/>
          <w:b/>
          <w:color w:val="FF6A3D"/>
          <w:sz w:val="16"/>
        </w:rPr>
        <w:t>PRODUCT DEFINITION</w:t>
      </w:r>
    </w:p>
    <w:p>
      <w:pPr>
        <w:pStyle w:val="Heading1"/>
        <w:keepNext/>
      </w:pPr>
      <w:r>
        <w:t>One product. Two executable applications.</w:t>
      </w:r>
    </w:p>
    <w:p>
      <w:pPr>
        <w:spacing w:after="280"/>
      </w:pPr>
      <w:r>
        <w:rPr>
          <w:i/>
          <w:color w:val="2A5B85"/>
        </w:rPr>
        <w:t>DataManagement prepares trustworthy data; ExcelDataPresenter turns that data into a controlled, repeatable spreadsheet presentation.</w:t>
      </w:r>
    </w:p>
    <w:p>
      <w:pPr>
        <w:spacing w:after="140"/>
      </w:pPr>
      <w:r>
        <w:t>Rho Data Management is not a single screen or one oversized executable. It is a coordinated desktop product delivered through two purpose-built Windows applications. DataManagement is the data engineering and analytical workbench. ExcelDataPresenter is the reusable presentation and workbook automation application. They share data-connection concepts and RhoDataManagement models so an organization can move from discovery to publication without reducing the process to manual copy-and-paste.</w:t>
      </w:r>
    </w:p>
    <w:p>
      <w:pPr>
        <w:spacing w:after="140"/>
      </w:pPr>
      <w:r>
        <w:t>DataManagement works close to the source: database discovery, definitions, quality profiling, statistical relationships, import pre-checks, validated structural changes, query-to-table publication, and exports. ExcelDataPresenter works close to the consumer: workbook layouts, worksheets, selected ranges, query or constant rules, row and column selection, refresh scope, connection reuse, layout duplication, and controlled import/export of settings.</w:t>
      </w:r>
    </w:p>
    <w:p>
      <w:pPr>
        <w:pStyle w:val="Heading2"/>
        <w:keepNext/>
      </w:pPr>
      <w:r>
        <w:t>The two-application operating model</w:t>
      </w:r>
    </w:p>
    <w:tbl>
      <w:tblPr>
        <w:tblStyle w:val="TableGrid"/>
        <w:tblW w:type="auto" w:w="0"/>
        <w:tblLayout w:type="fixed"/>
        <w:tblLook w:firstColumn="1" w:firstRow="1" w:lastColumn="0" w:lastRow="0" w:noHBand="0" w:noVBand="1" w:val="04A0"/>
      </w:tblPr>
      <w:tblGrid>
        <w:gridCol w:w="3120"/>
        <w:gridCol w:w="3120"/>
        <w:gridCol w:w="3120"/>
      </w:tblGrid>
      <w:tr>
        <w:trPr>
          <w:tblHeader w:val="true"/>
        </w:trPr>
        <w:tc>
          <w:tcPr>
            <w:tcW w:type="dxa" w:w="1944"/>
            <w:shd w:fill="2F75B5"/>
          </w:tcPr>
          <w:p>
            <w:r>
              <w:rPr>
                <w:b/>
                <w:color w:val="FFFFFF"/>
                <w:sz w:val="17"/>
              </w:rPr>
              <w:t>Application</w:t>
            </w:r>
          </w:p>
        </w:tc>
        <w:tc>
          <w:tcPr>
            <w:tcW w:type="dxa" w:w="4392"/>
            <w:shd w:fill="2F75B5"/>
          </w:tcPr>
          <w:p>
            <w:r>
              <w:rPr>
                <w:b/>
                <w:color w:val="FFFFFF"/>
                <w:sz w:val="17"/>
              </w:rPr>
              <w:t>Primary responsibility</w:t>
            </w:r>
          </w:p>
        </w:tc>
        <w:tc>
          <w:tcPr>
            <w:tcW w:type="dxa" w:w="3744"/>
            <w:shd w:fill="2F75B5"/>
          </w:tcPr>
          <w:p>
            <w:r>
              <w:rPr>
                <w:b/>
                <w:color w:val="FFFFFF"/>
                <w:sz w:val="17"/>
              </w:rPr>
              <w:t>Business outcome</w:t>
            </w:r>
          </w:p>
        </w:tc>
      </w:tr>
      <w:tr>
        <w:tc>
          <w:tcPr>
            <w:tcW w:type="dxa" w:w="1944"/>
            <w:shd w:fill="FFFFFF"/>
            <w:vAlign w:val="center"/>
          </w:tcPr>
          <w:p>
            <w:r>
              <w:rPr>
                <w:rFonts w:ascii="Arial" w:hAnsi="Arial"/>
                <w:b/>
                <w:sz w:val="17"/>
              </w:rPr>
              <w:t>DataManagement</w:t>
            </w:r>
          </w:p>
        </w:tc>
        <w:tc>
          <w:tcPr>
            <w:tcW w:type="dxa" w:w="4392"/>
            <w:shd w:fill="FFFFFF"/>
            <w:vAlign w:val="center"/>
          </w:tcPr>
          <w:p>
            <w:r>
              <w:rPr>
                <w:rFonts w:ascii="Arial" w:hAnsi="Arial"/>
                <w:sz w:val="17"/>
              </w:rPr>
              <w:t>Discover, profile, validate, import, restructure, query, and export data across supported database providers.</w:t>
            </w:r>
          </w:p>
        </w:tc>
        <w:tc>
          <w:tcPr>
            <w:tcW w:type="dxa" w:w="3744"/>
            <w:shd w:fill="FFFFFF"/>
            <w:vAlign w:val="center"/>
          </w:tcPr>
          <w:p>
            <w:r>
              <w:rPr>
                <w:rFonts w:ascii="Arial" w:hAnsi="Arial"/>
                <w:sz w:val="17"/>
              </w:rPr>
              <w:t>Teams understand quality and consequences before data is changed or published.</w:t>
            </w:r>
          </w:p>
        </w:tc>
      </w:tr>
      <w:tr>
        <w:tc>
          <w:tcPr>
            <w:tcW w:type="dxa" w:w="1944"/>
            <w:shd w:fill="F2F5F7"/>
            <w:vAlign w:val="center"/>
          </w:tcPr>
          <w:p>
            <w:r>
              <w:rPr>
                <w:rFonts w:ascii="Arial" w:hAnsi="Arial"/>
                <w:b/>
                <w:sz w:val="17"/>
              </w:rPr>
              <w:t>ExcelDataPresenter</w:t>
            </w:r>
          </w:p>
        </w:tc>
        <w:tc>
          <w:tcPr>
            <w:tcW w:type="dxa" w:w="4392"/>
            <w:shd w:fill="F2F5F7"/>
            <w:vAlign w:val="center"/>
          </w:tcPr>
          <w:p>
            <w:r>
              <w:rPr>
                <w:rFonts w:ascii="Arial" w:hAnsi="Arial"/>
                <w:sz w:val="17"/>
              </w:rPr>
              <w:t>Bind workbook ranges to constants or database queries and refresh a rule, worksheet, or complete layout.</w:t>
            </w:r>
          </w:p>
        </w:tc>
        <w:tc>
          <w:tcPr>
            <w:tcW w:type="dxa" w:w="3744"/>
            <w:shd w:fill="F2F5F7"/>
            <w:vAlign w:val="center"/>
          </w:tcPr>
          <w:p>
            <w:r>
              <w:rPr>
                <w:rFonts w:ascii="Arial" w:hAnsi="Arial"/>
                <w:sz w:val="17"/>
              </w:rPr>
              <w:t>Recurring Excel presentations become reusable definitions instead of repeated manual work.</w:t>
            </w:r>
          </w:p>
        </w:tc>
      </w:tr>
      <w:tr>
        <w:tc>
          <w:tcPr>
            <w:tcW w:type="dxa" w:w="1944"/>
            <w:shd w:fill="FFFFFF"/>
            <w:vAlign w:val="center"/>
          </w:tcPr>
          <w:p>
            <w:r>
              <w:rPr>
                <w:rFonts w:ascii="Arial" w:hAnsi="Arial"/>
                <w:b/>
                <w:sz w:val="17"/>
              </w:rPr>
              <w:t>Shared foundation</w:t>
            </w:r>
          </w:p>
        </w:tc>
        <w:tc>
          <w:tcPr>
            <w:tcW w:type="dxa" w:w="4392"/>
            <w:shd w:fill="FFFFFF"/>
            <w:vAlign w:val="center"/>
          </w:tcPr>
          <w:p>
            <w:r>
              <w:rPr>
                <w:rFonts w:ascii="Arial" w:hAnsi="Arial"/>
                <w:sz w:val="17"/>
              </w:rPr>
              <w:t>Connection definitions, database mediators, Excel layouts, worksheets, range rules, settings, and provider abstractions.</w:t>
            </w:r>
          </w:p>
        </w:tc>
        <w:tc>
          <w:tcPr>
            <w:tcW w:type="dxa" w:w="3744"/>
            <w:shd w:fill="FFFFFF"/>
            <w:vAlign w:val="center"/>
          </w:tcPr>
          <w:p>
            <w:r>
              <w:rPr>
                <w:rFonts w:ascii="Arial" w:hAnsi="Arial"/>
                <w:sz w:val="17"/>
              </w:rPr>
              <w:t>The analysis-to-presentation handoff retains structure, ownership, and refresh logic.</w:t>
            </w:r>
          </w:p>
        </w:tc>
      </w:tr>
    </w:tbl>
    <w:p/>
    <w:p>
      <w:pPr>
        <w:pStyle w:val="Heading2"/>
        <w:keepNext/>
      </w:pPr>
      <w:r>
        <w:t>Who gains value</w:t>
      </w:r>
    </w:p>
    <w:p>
      <w:pPr>
        <w:spacing w:after="140"/>
      </w:pPr>
      <w:r>
        <w:t>Data analysts, database administrators, application-support teams, operational reporting teams, finance and management users, and organizations that must turn SQL Server, MySQL, or SQLite data into repeatable Excel-based decision material.</w:t>
      </w:r>
    </w:p>
    <w:p>
      <w:r>
        <w:br w:type="page"/>
      </w:r>
    </w:p>
    <w:p>
      <w:pPr>
        <w:keepNext/>
      </w:pPr>
      <w:r>
        <w:rPr>
          <w:rFonts w:ascii="Arial" w:hAnsi="Arial"/>
          <w:b/>
          <w:color w:val="FF6A3D"/>
          <w:sz w:val="16"/>
        </w:rPr>
        <w:t>APPLICATION ONE</w:t>
      </w:r>
    </w:p>
    <w:p>
      <w:pPr>
        <w:pStyle w:val="Heading1"/>
        <w:keepNext/>
      </w:pPr>
      <w:r>
        <w:t>DataManagement: understand the source before acting</w:t>
      </w:r>
    </w:p>
    <w:p>
      <w:pPr>
        <w:spacing w:after="280"/>
      </w:pPr>
      <w:r>
        <w:rPr>
          <w:i/>
          <w:color w:val="2A5B85"/>
        </w:rPr>
        <w:t>A structured workbench for discovery, profiling, safe change, transfer, and export.</w:t>
      </w:r>
    </w:p>
    <w:p>
      <w:pPr>
        <w:pStyle w:val="Heading2"/>
        <w:keepNext/>
      </w:pPr>
      <w:r>
        <w:t>Database discovery and definition</w:t>
      </w:r>
    </w:p>
    <w:p>
      <w:pPr>
        <w:spacing w:after="140"/>
      </w:pPr>
      <w:r>
        <w:t>Enumerate tables, retrieve table definitions, inspect column information across one or several tables, examine selected records or arbitrary query results, and represent databases, tables, columns, and table relationships through explicit DTOs.</w:t>
      </w:r>
    </w:p>
    <w:p>
      <w:pPr>
        <w:pStyle w:val="Heading2"/>
        <w:keepNext/>
      </w:pPr>
      <w:r>
        <w:t>Quality and descriptive statistics</w:t>
      </w:r>
    </w:p>
    <w:p>
      <w:pPr>
        <w:spacing w:after="140"/>
      </w:pPr>
      <w:r>
        <w:t>Find missing values, calculate frequency distributions, and produce structured column- and table-level statistics. These checks make completeness, spread, concentration, and unusual patterns visible before a migration, report, or structural decision.</w:t>
      </w:r>
    </w:p>
    <w:p>
      <w:pPr>
        <w:pStyle w:val="Heading2"/>
        <w:keepNext/>
      </w:pPr>
      <w:r>
        <w:t>Relationship analysis</w:t>
      </w:r>
    </w:p>
    <w:p>
      <w:pPr>
        <w:spacing w:after="140"/>
      </w:pPr>
      <w:r>
        <w:t>Calculate Pearson correlation for linear relationships and Spearman rho for ranked or monotonic relationships. Because both live in the same application workflow as source inspection, analysts can test a hypothesis without first exporting raw data into a separate tool.</w:t>
      </w:r>
    </w:p>
    <w:p>
      <w:pPr>
        <w:pStyle w:val="Heading2"/>
        <w:keepNext/>
      </w:pPr>
      <w:r>
        <w:t>Provider consistency</w:t>
      </w:r>
    </w:p>
    <w:p>
      <w:pPr>
        <w:spacing w:after="140"/>
      </w:pPr>
      <w:r>
        <w:t>IDatabase_Repository defines a shared operational boundary, with concrete SQL Server/ADO.NET, MySQL, and SQLite repositories. Provider-specific behavior remains isolated while the user journey stays recognizable across database engines.</w:t>
      </w:r>
    </w:p>
    <w:p>
      <w:r>
        <w:br w:type="page"/>
      </w:r>
    </w:p>
    <w:p>
      <w:pPr>
        <w:keepNext/>
      </w:pPr>
      <w:r>
        <w:rPr>
          <w:rFonts w:ascii="Arial" w:hAnsi="Arial"/>
          <w:b/>
          <w:color w:val="FF6A3D"/>
          <w:sz w:val="16"/>
        </w:rPr>
        <w:t>CONTROLLED CHANGE</w:t>
      </w:r>
    </w:p>
    <w:p>
      <w:pPr>
        <w:pStyle w:val="Heading1"/>
        <w:keepNext/>
      </w:pPr>
      <w:r>
        <w:t>Validate, import, restructure, and publish</w:t>
      </w:r>
    </w:p>
    <w:p>
      <w:pPr>
        <w:spacing w:after="280"/>
      </w:pPr>
      <w:r>
        <w:rPr>
          <w:i/>
          <w:color w:val="2A5B85"/>
        </w:rPr>
        <w:t>Make consequences visible before data is written, moved, renamed, or exported.</w:t>
      </w:r>
    </w:p>
    <w:p>
      <w:pPr>
        <w:pStyle w:val="Heading2"/>
        <w:keepNext/>
      </w:pPr>
      <w:r>
        <w:t>Import pre-check</w:t>
      </w:r>
    </w:p>
    <w:p>
      <w:pPr>
        <w:spacing w:after="140"/>
      </w:pPr>
      <w:r>
        <w:t>Import settings capture delimiter, import type, destination behavior, table-exists policy, incoming columns, and data-type decisions. RunImportPrecheckCommand returns a structured pre-check result so schema or collision issues can be reviewed before ImportFileCommand performs the write.</w:t>
      </w:r>
    </w:p>
    <w:p>
      <w:pPr>
        <w:pStyle w:val="Heading2"/>
        <w:keepNext/>
      </w:pPr>
      <w:r>
        <w:t>Validated structural operations</w:t>
      </w:r>
    </w:p>
    <w:p>
      <w:pPr>
        <w:spacing w:after="140"/>
      </w:pPr>
      <w:r>
        <w:t>Table and column names can be validated, scripts can be checked, and structural commands cover create table, rename column or table, drop column or table, insert, and move data to another table. Transaction access and existence checks support safer orchestration around these operations.</w:t>
      </w:r>
    </w:p>
    <w:p>
      <w:pPr>
        <w:pStyle w:val="Heading2"/>
        <w:keepNext/>
      </w:pPr>
      <w:r>
        <w:t>Query-to-table publication</w:t>
      </w:r>
    </w:p>
    <w:p>
      <w:pPr>
        <w:spacing w:after="140"/>
      </w:pPr>
      <w:r>
        <w:t>CopyDataToNewTableByQueryCommand turns a reviewed query result into a reusable database object. This is useful when a derived dataset must become a governed input for downstream reporting instead of remaining a temporary result in one analyst session.</w:t>
      </w:r>
    </w:p>
    <w:p>
      <w:pPr>
        <w:pStyle w:val="Heading2"/>
        <w:keepNext/>
      </w:pPr>
      <w:r>
        <w:t>Explicit export behavior</w:t>
      </w:r>
    </w:p>
    <w:p>
      <w:pPr>
        <w:spacing w:after="140"/>
      </w:pPr>
      <w:r>
        <w:t>ExportFileCommand and ExportTableStatisticsCommand use ExportSettings and a file-exists policy. The destination, format behavior, and collision decision remain explicit, reducing accidental overwrite and making repeat publication easier to operationalize.</w:t>
      </w:r>
    </w:p>
    <w:p>
      <w:r>
        <w:br w:type="page"/>
      </w:r>
    </w:p>
    <w:p>
      <w:pPr>
        <w:keepNext/>
      </w:pPr>
      <w:r>
        <w:rPr>
          <w:rFonts w:ascii="Arial" w:hAnsi="Arial"/>
          <w:b/>
          <w:color w:val="FF6A3D"/>
          <w:sz w:val="16"/>
        </w:rPr>
        <w:t>DATAMANAGEMENT WORKFLOW</w:t>
      </w:r>
    </w:p>
    <w:p>
      <w:pPr>
        <w:pStyle w:val="Heading1"/>
        <w:keepNext/>
      </w:pPr>
      <w:r>
        <w:t>From unknown data to a controlled output</w:t>
      </w:r>
    </w:p>
    <w:p>
      <w:pPr>
        <w:spacing w:after="280"/>
      </w:pPr>
      <w:r>
        <w:rPr>
          <w:i/>
          <w:color w:val="2A5B85"/>
        </w:rPr>
        <w:t>A representative end-to-end sequence in the first executable.</w:t>
      </w:r>
    </w:p>
    <w:p>
      <w:pPr>
        <w:pStyle w:val="ListNumber"/>
        <w:spacing w:after="140"/>
      </w:pPr>
      <w:r>
        <w:t>Choose or configure the SQL Server, MySQL, or SQLite connection and verify access in the intended environment.</w:t>
      </w:r>
    </w:p>
    <w:p>
      <w:pPr>
        <w:pStyle w:val="ListNumber"/>
        <w:spacing w:after="140"/>
      </w:pPr>
      <w:r>
        <w:t>Enumerate tables and inspect definitions, columns, data types, and relationships.</w:t>
      </w:r>
    </w:p>
    <w:p>
      <w:pPr>
        <w:pStyle w:val="ListNumber"/>
        <w:spacing w:after="140"/>
      </w:pPr>
      <w:r>
        <w:t>Review table data, selected columns, or an explicit query result.</w:t>
      </w:r>
    </w:p>
    <w:p>
      <w:pPr>
        <w:pStyle w:val="ListNumber"/>
        <w:spacing w:after="140"/>
      </w:pPr>
      <w:r>
        <w:t>Measure missingness, frequency distributions, descriptive statistics, and Pearson or Spearman relationships where relevant.</w:t>
      </w:r>
    </w:p>
    <w:p>
      <w:pPr>
        <w:pStyle w:val="ListNumber"/>
        <w:spacing w:after="140"/>
      </w:pPr>
      <w:r>
        <w:t>Decide whether the next action is an import, a structural change, a controlled query-to-table copy, or an export.</w:t>
      </w:r>
    </w:p>
    <w:p>
      <w:pPr>
        <w:pStyle w:val="ListNumber"/>
        <w:spacing w:after="140"/>
      </w:pPr>
      <w:r>
        <w:t>Run the applicable pre-checks and validations before execution.</w:t>
      </w:r>
    </w:p>
    <w:p>
      <w:pPr>
        <w:pStyle w:val="ListNumber"/>
        <w:spacing w:after="140"/>
      </w:pPr>
      <w:r>
        <w:t>Perform the approved command and re-profile the resulting table or dataset.</w:t>
      </w:r>
    </w:p>
    <w:p>
      <w:pPr>
        <w:pStyle w:val="ListNumber"/>
        <w:spacing w:after="140"/>
      </w:pPr>
      <w:r>
        <w:t>Export data/statistics or make the reviewed dataset available to ExcelDataPresenter.</w:t>
      </w:r>
    </w:p>
    <w:p>
      <w:pPr>
        <w:pStyle w:val="Heading2"/>
        <w:keepNext/>
      </w:pPr>
      <w:r>
        <w:t>What this prevents</w:t>
      </w:r>
    </w:p>
    <w:p>
      <w:pPr>
        <w:pStyle w:val="ListBullet"/>
        <w:spacing w:after="140"/>
      </w:pPr>
      <w:r>
        <w:t>Discovering missing or malformed data only after a report has been distributed.</w:t>
      </w:r>
    </w:p>
    <w:p>
      <w:pPr>
        <w:pStyle w:val="ListBullet"/>
        <w:spacing w:after="140"/>
      </w:pPr>
      <w:r>
        <w:t>Changing schema names or running scripts without validation feedback.</w:t>
      </w:r>
    </w:p>
    <w:p>
      <w:pPr>
        <w:pStyle w:val="ListBullet"/>
        <w:spacing w:after="140"/>
      </w:pPr>
      <w:r>
        <w:t>Importing into the wrong destination or silently applying the wrong table-collision behavior.</w:t>
      </w:r>
    </w:p>
    <w:p>
      <w:pPr>
        <w:pStyle w:val="ListBullet"/>
        <w:spacing w:after="140"/>
      </w:pPr>
      <w:r>
        <w:t>Treating temporary query output as if it were a controlled reusable dataset.</w:t>
      </w:r>
    </w:p>
    <w:p>
      <w:r>
        <w:br w:type="page"/>
      </w:r>
    </w:p>
    <w:p>
      <w:pPr>
        <w:keepNext/>
      </w:pPr>
      <w:r>
        <w:rPr>
          <w:rFonts w:ascii="Arial" w:hAnsi="Arial"/>
          <w:b/>
          <w:color w:val="FF6A3D"/>
          <w:sz w:val="16"/>
        </w:rPr>
        <w:t>APPLICATION TWO</w:t>
      </w:r>
    </w:p>
    <w:p>
      <w:pPr>
        <w:pStyle w:val="Heading1"/>
        <w:keepNext/>
      </w:pPr>
      <w:r>
        <w:t>ExcelDataPresenter: make the workbook repeatable</w:t>
      </w:r>
    </w:p>
    <w:p>
      <w:pPr>
        <w:spacing w:after="280"/>
      </w:pPr>
      <w:r>
        <w:rPr>
          <w:i/>
          <w:color w:val="2A5B85"/>
        </w:rPr>
        <w:t>Preserve the workbook, its worksheets, its data connections, and the logic that fills each range.</w:t>
      </w:r>
    </w:p>
    <w:p>
      <w:pPr>
        <w:spacing w:after="140"/>
      </w:pPr>
      <w:r>
        <w:t>ExcelDataPresenter is a separate WinForms executable built around a DevExpress spreadsheet control. An ExcelLayout stores a name, the Excel document bytes, and its ExcelWorkSheet definitions. Every worksheet owns a list of CellRangeRule objects. This means the visible workbook and the rules that populate it travel together as a reusable presentation definition.</w:t>
      </w:r>
    </w:p>
    <w:p>
      <w:pPr>
        <w:pStyle w:val="Heading2"/>
        <w:keepNext/>
      </w:pPr>
      <w:r>
        <w:t>Range-based rules</w:t>
      </w:r>
    </w:p>
    <w:p>
      <w:pPr>
        <w:spacing w:after="140"/>
      </w:pPr>
      <w:r>
        <w:t>A rule targets an explicit worksheet and Excel range. It can supply a constant value or execute a database query through its assigned data-source token. Range selection is synchronized between the workbook and range input, while reference parsing validates the address before it is used.</w:t>
      </w:r>
    </w:p>
    <w:p>
      <w:pPr>
        <w:pStyle w:val="Heading2"/>
        <w:keepNext/>
      </w:pPr>
      <w:r>
        <w:t>Rows and columns under control</w:t>
      </w:r>
    </w:p>
    <w:p>
      <w:pPr>
        <w:spacing w:after="140"/>
      </w:pPr>
      <w:r>
        <w:t>For query-driven rules, users can request all rows, the top number of rows, or specific source rows. Columns can include all returned columns or a specific list. These choices let one dataset feed a summary block, a selected metric row, or a structured report area without changing the underlying query for every presentation variation.</w:t>
      </w:r>
    </w:p>
    <w:p>
      <w:pPr>
        <w:pStyle w:val="Heading2"/>
        <w:keepNext/>
      </w:pPr>
      <w:r>
        <w:t>Conflict awareness</w:t>
      </w:r>
    </w:p>
    <w:p>
      <w:pPr>
        <w:spacing w:after="140"/>
      </w:pPr>
      <w:r>
        <w:t>The worksheet model calculates occupied rule cells and columns, checks whether a newly selected range overlaps existing rules, and can visually show or hide rule boundaries. This reduces accidental collisions between independent workbook regions.</w:t>
      </w:r>
    </w:p>
    <w:p>
      <w:r>
        <w:br w:type="page"/>
      </w:r>
    </w:p>
    <w:p>
      <w:pPr>
        <w:keepNext/>
      </w:pPr>
      <w:r>
        <w:rPr>
          <w:rFonts w:ascii="Arial" w:hAnsi="Arial"/>
          <w:b/>
          <w:color w:val="FF6A3D"/>
          <w:sz w:val="16"/>
        </w:rPr>
        <w:t>REFRESH AND REUSE</w:t>
      </w:r>
    </w:p>
    <w:p>
      <w:pPr>
        <w:pStyle w:val="Heading1"/>
        <w:keepNext/>
      </w:pPr>
      <w:r>
        <w:t>Populate at the right scope</w:t>
      </w:r>
    </w:p>
    <w:p>
      <w:pPr>
        <w:spacing w:after="280"/>
      </w:pPr>
      <w:r>
        <w:rPr>
          <w:i/>
          <w:color w:val="2A5B85"/>
        </w:rPr>
        <w:t>Refresh only what changed, or rebuild the complete presentation when needed.</w:t>
      </w:r>
    </w:p>
    <w:p>
      <w:pPr>
        <w:pStyle w:val="Heading2"/>
        <w:keepNext/>
      </w:pPr>
      <w:r>
        <w:t>Selected rule</w:t>
      </w:r>
    </w:p>
    <w:p>
      <w:pPr>
        <w:spacing w:after="140"/>
      </w:pPr>
      <w:r>
        <w:t>Populate one selected rule while designing or troubleshooting a specific workbook region. The application checks for missing range, missing data source, or failed connection conditions and returns an error response tied to the rule and worksheet context.</w:t>
      </w:r>
    </w:p>
    <w:p>
      <w:pPr>
        <w:pStyle w:val="Heading2"/>
        <w:keepNext/>
      </w:pPr>
      <w:r>
        <w:t>Active worksheet</w:t>
      </w:r>
    </w:p>
    <w:p>
      <w:pPr>
        <w:spacing w:after="140"/>
      </w:pPr>
      <w:r>
        <w:t>Populate every rule belonging to one worksheet. This is useful when one report tab must be refreshed independently from the rest of a multi-sheet workbook.</w:t>
      </w:r>
    </w:p>
    <w:p>
      <w:pPr>
        <w:pStyle w:val="Heading2"/>
        <w:keepNext/>
      </w:pPr>
      <w:r>
        <w:t>Complete layout</w:t>
      </w:r>
    </w:p>
    <w:p>
      <w:pPr>
        <w:spacing w:after="140"/>
      </w:pPr>
      <w:r>
        <w:t>Populate all worksheets and their rules. Connection tests are reused during the run, failed connections are tracked, progress text is displayed in an overlay, and the user can request cancellation during a longer refresh.</w:t>
      </w:r>
    </w:p>
    <w:p>
      <w:pPr>
        <w:pStyle w:val="Heading2"/>
        <w:keepNext/>
      </w:pPr>
      <w:r>
        <w:t>Layout lifecycle</w:t>
      </w:r>
    </w:p>
    <w:p>
      <w:pPr>
        <w:spacing w:after="140"/>
      </w:pPr>
      <w:r>
        <w:t>Create and name layouts, import an Excel document, save or cancel changes, duplicate a layout, remove it, export the workbook, and import or export layout/connection settings. Settings export can include all layouts, all connections, or a selected combination for controlled reuse.</w:t>
      </w:r>
    </w:p>
    <w:p>
      <w:pPr>
        <w:pStyle w:val="Heading2"/>
        <w:keepNext/>
      </w:pPr>
      <w:r>
        <w:t>Portable but governed</w:t>
      </w:r>
    </w:p>
    <w:p>
      <w:pPr>
        <w:spacing w:after="140"/>
      </w:pPr>
      <w:r>
        <w:t>Exported settings contain operational definitions and connection configuration. They should be handled as controlled configuration, transferred only through approved channels, and validated in the target environment without documenting or exposing secret values.</w:t>
      </w:r>
    </w:p>
    <w:p>
      <w:r>
        <w:br w:type="page"/>
      </w:r>
    </w:p>
    <w:p>
      <w:pPr>
        <w:keepNext/>
      </w:pPr>
      <w:r>
        <w:rPr>
          <w:rFonts w:ascii="Arial" w:hAnsi="Arial"/>
          <w:b/>
          <w:color w:val="FF6A3D"/>
          <w:sz w:val="16"/>
        </w:rPr>
        <w:t>COMBINED WORKFLOW</w:t>
      </w:r>
    </w:p>
    <w:p>
      <w:pPr>
        <w:pStyle w:val="Heading1"/>
        <w:keepNext/>
      </w:pPr>
      <w:r>
        <w:t>From source evidence to a live workbook</w:t>
      </w:r>
    </w:p>
    <w:p>
      <w:pPr>
        <w:spacing w:after="280"/>
      </w:pPr>
      <w:r>
        <w:rPr>
          <w:i/>
          <w:color w:val="2A5B85"/>
        </w:rPr>
        <w:t>How the two applications form one product journey.</w:t>
      </w:r>
    </w:p>
    <w:p>
      <w:pPr>
        <w:pStyle w:val="ListNumber"/>
        <w:spacing w:after="140"/>
      </w:pPr>
      <w:r>
        <w:t>Use DataManagement to connect to the source and understand tables, definitions, types, relationships, and sample data.</w:t>
      </w:r>
    </w:p>
    <w:p>
      <w:pPr>
        <w:pStyle w:val="ListNumber"/>
        <w:spacing w:after="140"/>
      </w:pPr>
      <w:r>
        <w:t>Profile missing values, distributions, statistics, and correlations so the published metrics have an evidence base.</w:t>
      </w:r>
    </w:p>
    <w:p>
      <w:pPr>
        <w:pStyle w:val="ListNumber"/>
        <w:spacing w:after="140"/>
      </w:pPr>
      <w:r>
        <w:t>Validate and perform any required import, restructuring, or query-to-table publication; then profile the result again.</w:t>
      </w:r>
    </w:p>
    <w:p>
      <w:pPr>
        <w:pStyle w:val="ListNumber"/>
        <w:spacing w:after="140"/>
      </w:pPr>
      <w:r>
        <w:t>Open ExcelDataPresenter and import or design the workbook that the audience already understands.</w:t>
      </w:r>
    </w:p>
    <w:p>
      <w:pPr>
        <w:pStyle w:val="ListNumber"/>
        <w:spacing w:after="140"/>
      </w:pPr>
      <w:r>
        <w:t>For each output region, select the range and define a constant or query rule with its data connection and row/column selection.</w:t>
      </w:r>
    </w:p>
    <w:p>
      <w:pPr>
        <w:pStyle w:val="ListNumber"/>
        <w:spacing w:after="140"/>
      </w:pPr>
      <w:r>
        <w:t>Check range ownership visually and correct any overlaps before saving the layout.</w:t>
      </w:r>
    </w:p>
    <w:p>
      <w:pPr>
        <w:pStyle w:val="ListNumber"/>
        <w:spacing w:after="140"/>
      </w:pPr>
      <w:r>
        <w:t>Populate one rule during design, one worksheet for focused refresh, or all worksheets for complete publication.</w:t>
      </w:r>
    </w:p>
    <w:p>
      <w:pPr>
        <w:pStyle w:val="ListNumber"/>
        <w:spacing w:after="140"/>
      </w:pPr>
      <w:r>
        <w:t>Review errors and progress, save the reusable layout, and export the workbook or approved settings package.</w:t>
      </w:r>
    </w:p>
    <w:p>
      <w:pPr>
        <w:pStyle w:val="Heading2"/>
        <w:keepNext/>
      </w:pPr>
      <w:r>
        <w:t>The business result</w:t>
      </w:r>
    </w:p>
    <w:p>
      <w:pPr>
        <w:spacing w:after="140"/>
      </w:pPr>
      <w:r>
        <w:t>The source is understood before presentation, and the presentation is repeatable after the first delivery. Analysts retain control of the data logic while business users receive a familiar Excel document whose refresh behavior is documented in the layout rather than remembered by one person.</w:t>
      </w:r>
    </w:p>
    <w:p>
      <w:r>
        <w:br w:type="page"/>
      </w:r>
    </w:p>
    <w:p>
      <w:pPr>
        <w:keepNext/>
      </w:pPr>
      <w:r>
        <w:rPr>
          <w:rFonts w:ascii="Arial" w:hAnsi="Arial"/>
          <w:b/>
          <w:color w:val="FF6A3D"/>
          <w:sz w:val="16"/>
        </w:rPr>
        <w:t>ARCHITECTURE</w:t>
      </w:r>
    </w:p>
    <w:p>
      <w:pPr>
        <w:pStyle w:val="Heading1"/>
        <w:keepNext/>
      </w:pPr>
      <w:r>
        <w:t>Clear responsibilities across both executables</w:t>
      </w:r>
    </w:p>
    <w:p>
      <w:pPr>
        <w:spacing w:after="280"/>
      </w:pPr>
      <w:r>
        <w:rPr>
          <w:i/>
          <w:color w:val="2A5B85"/>
        </w:rPr>
        <w:t>A layered .NET design keeps database work, shared models, and presentation behavior in the appropriate projects.</w:t>
      </w:r>
    </w:p>
    <w:tbl>
      <w:tblPr>
        <w:tblStyle w:val="TableGrid"/>
        <w:tblW w:type="auto" w:w="0"/>
        <w:tblLayout w:type="fixed"/>
        <w:tblLook w:firstColumn="1" w:firstRow="1" w:lastColumn="0" w:lastRow="0" w:noHBand="0" w:noVBand="1" w:val="04A0"/>
      </w:tblPr>
      <w:tblGrid>
        <w:gridCol w:w="3120"/>
        <w:gridCol w:w="3120"/>
        <w:gridCol w:w="3120"/>
      </w:tblGrid>
      <w:tr>
        <w:trPr>
          <w:tblHeader w:val="true"/>
        </w:trPr>
        <w:tc>
          <w:tcPr>
            <w:tcW w:type="dxa" w:w="1944"/>
            <w:shd w:fill="2F75B5"/>
          </w:tcPr>
          <w:p>
            <w:r>
              <w:rPr>
                <w:b/>
                <w:color w:val="FFFFFF"/>
                <w:sz w:val="17"/>
              </w:rPr>
              <w:t>Project</w:t>
            </w:r>
          </w:p>
        </w:tc>
        <w:tc>
          <w:tcPr>
            <w:tcW w:type="dxa" w:w="3528"/>
            <w:shd w:fill="2F75B5"/>
          </w:tcPr>
          <w:p>
            <w:r>
              <w:rPr>
                <w:b/>
                <w:color w:val="FFFFFF"/>
                <w:sz w:val="17"/>
              </w:rPr>
              <w:t>Responsibility</w:t>
            </w:r>
          </w:p>
        </w:tc>
        <w:tc>
          <w:tcPr>
            <w:tcW w:type="dxa" w:w="4608"/>
            <w:shd w:fill="2F75B5"/>
          </w:tcPr>
          <w:p>
            <w:r>
              <w:rPr>
                <w:b/>
                <w:color w:val="FFFFFF"/>
                <w:sz w:val="17"/>
              </w:rPr>
              <w:t>Key evidence</w:t>
            </w:r>
          </w:p>
        </w:tc>
      </w:tr>
      <w:tr>
        <w:tc>
          <w:tcPr>
            <w:tcW w:type="dxa" w:w="1944"/>
            <w:shd w:fill="FFFFFF"/>
            <w:vAlign w:val="center"/>
          </w:tcPr>
          <w:p>
            <w:r>
              <w:rPr>
                <w:rFonts w:ascii="Arial" w:hAnsi="Arial"/>
                <w:b/>
                <w:sz w:val="17"/>
              </w:rPr>
              <w:t>DataManagement</w:t>
            </w:r>
          </w:p>
        </w:tc>
        <w:tc>
          <w:tcPr>
            <w:tcW w:type="dxa" w:w="3528"/>
            <w:shd w:fill="FFFFFF"/>
            <w:vAlign w:val="center"/>
          </w:tcPr>
          <w:p>
            <w:r>
              <w:rPr>
                <w:rFonts w:ascii="Arial" w:hAnsi="Arial"/>
                <w:sz w:val="17"/>
              </w:rPr>
              <w:t>Windows analytical and operational user interface.</w:t>
            </w:r>
          </w:p>
        </w:tc>
        <w:tc>
          <w:tcPr>
            <w:tcW w:type="dxa" w:w="4608"/>
            <w:shd w:fill="FFFFFF"/>
            <w:vAlign w:val="center"/>
          </w:tcPr>
          <w:p>
            <w:r>
              <w:rPr>
                <w:rFonts w:ascii="Arial" w:hAnsi="Arial"/>
                <w:sz w:val="17"/>
              </w:rPr>
              <w:t>Database, query, presentation, import, export, statistics, chart, settings, rename, and relation controls.</w:t>
            </w:r>
          </w:p>
        </w:tc>
      </w:tr>
      <w:tr>
        <w:tc>
          <w:tcPr>
            <w:tcW w:type="dxa" w:w="1944"/>
            <w:shd w:fill="F2F5F7"/>
            <w:vAlign w:val="center"/>
          </w:tcPr>
          <w:p>
            <w:r>
              <w:rPr>
                <w:rFonts w:ascii="Arial" w:hAnsi="Arial"/>
                <w:b/>
                <w:sz w:val="17"/>
              </w:rPr>
              <w:t>DataManagementApp</w:t>
            </w:r>
          </w:p>
        </w:tc>
        <w:tc>
          <w:tcPr>
            <w:tcW w:type="dxa" w:w="3528"/>
            <w:shd w:fill="F2F5F7"/>
            <w:vAlign w:val="center"/>
          </w:tcPr>
          <w:p>
            <w:r>
              <w:rPr>
                <w:rFonts w:ascii="Arial" w:hAnsi="Arial"/>
                <w:sz w:val="17"/>
              </w:rPr>
              <w:t>Application logic and database abstraction.</w:t>
            </w:r>
          </w:p>
        </w:tc>
        <w:tc>
          <w:tcPr>
            <w:tcW w:type="dxa" w:w="4608"/>
            <w:shd w:fill="F2F5F7"/>
            <w:vAlign w:val="center"/>
          </w:tcPr>
          <w:p>
            <w:r>
              <w:rPr>
                <w:rFonts w:ascii="Arial" w:hAnsi="Arial"/>
                <w:sz w:val="17"/>
              </w:rPr>
              <w:t>MediatR commands/queries, import/export implementations, DTOs, IDatabase_Repository, and three providers.</w:t>
            </w:r>
          </w:p>
        </w:tc>
      </w:tr>
      <w:tr>
        <w:tc>
          <w:tcPr>
            <w:tcW w:type="dxa" w:w="1944"/>
            <w:shd w:fill="FFFFFF"/>
            <w:vAlign w:val="center"/>
          </w:tcPr>
          <w:p>
            <w:r>
              <w:rPr>
                <w:rFonts w:ascii="Arial" w:hAnsi="Arial"/>
                <w:b/>
                <w:sz w:val="17"/>
              </w:rPr>
              <w:t>RhoDataManagement</w:t>
            </w:r>
          </w:p>
        </w:tc>
        <w:tc>
          <w:tcPr>
            <w:tcW w:type="dxa" w:w="3528"/>
            <w:shd w:fill="FFFFFF"/>
            <w:vAlign w:val="center"/>
          </w:tcPr>
          <w:p>
            <w:r>
              <w:rPr>
                <w:rFonts w:ascii="Arial" w:hAnsi="Arial"/>
                <w:sz w:val="17"/>
              </w:rPr>
              <w:t>Shared data/presentation models and helpers.</w:t>
            </w:r>
          </w:p>
        </w:tc>
        <w:tc>
          <w:tcPr>
            <w:tcW w:type="dxa" w:w="4608"/>
            <w:shd w:fill="FFFFFF"/>
            <w:vAlign w:val="center"/>
          </w:tcPr>
          <w:p>
            <w:r>
              <w:rPr>
                <w:rFonts w:ascii="Arial" w:hAnsi="Arial"/>
                <w:sz w:val="17"/>
              </w:rPr>
              <w:t>ExcelLayout, ExcelWorkSheet, CellRangeRule, connection list items, range helpers, and rule-cell tracking.</w:t>
            </w:r>
          </w:p>
        </w:tc>
      </w:tr>
      <w:tr>
        <w:tc>
          <w:tcPr>
            <w:tcW w:type="dxa" w:w="1944"/>
            <w:shd w:fill="F2F5F7"/>
            <w:vAlign w:val="center"/>
          </w:tcPr>
          <w:p>
            <w:r>
              <w:rPr>
                <w:rFonts w:ascii="Arial" w:hAnsi="Arial"/>
                <w:b/>
                <w:sz w:val="17"/>
              </w:rPr>
              <w:t>ExcelDataPresenter</w:t>
            </w:r>
          </w:p>
        </w:tc>
        <w:tc>
          <w:tcPr>
            <w:tcW w:type="dxa" w:w="3528"/>
            <w:shd w:fill="F2F5F7"/>
            <w:vAlign w:val="center"/>
          </w:tcPr>
          <w:p>
            <w:r>
              <w:rPr>
                <w:rFonts w:ascii="Arial" w:hAnsi="Arial"/>
                <w:sz w:val="17"/>
              </w:rPr>
              <w:t>Dedicated workbook design and refresh application.</w:t>
            </w:r>
          </w:p>
        </w:tc>
        <w:tc>
          <w:tcPr>
            <w:tcW w:type="dxa" w:w="4608"/>
            <w:shd w:fill="F2F5F7"/>
            <w:vAlign w:val="center"/>
          </w:tcPr>
          <w:p>
            <w:r>
              <w:rPr>
                <w:rFonts w:ascii="Arial" w:hAnsi="Arial"/>
                <w:sz w:val="17"/>
              </w:rPr>
              <w:t>Spreadsheet/range controls, rule editor, sidebar, settings, import/export, progress, cancellation, and layout lifecycle.</w:t>
            </w:r>
          </w:p>
        </w:tc>
      </w:tr>
    </w:tbl>
    <w:p/>
    <w:p>
      <w:pPr>
        <w:pStyle w:val="Heading2"/>
        <w:keepNext/>
      </w:pPr>
      <w:r>
        <w:t>Dependency flow</w:t>
      </w:r>
    </w:p>
    <w:p>
      <w:pPr>
        <w:spacing w:after="140"/>
      </w:pPr>
      <w:r>
        <w:t>DataManagement user controls call DataManagementApp commands and queries through MediatR. The application layer delegates provider work through IDatabase_Repository. ExcelDataPresenter uses shared RhoDataManagement layouts and rules, obtains the correct database mediator from the rule's connection token, executes GetDataByQueryStringQuery, and writes returned values into the targeted spreadsheet range.</w:t>
      </w:r>
    </w:p>
    <w:p>
      <w:pPr>
        <w:pStyle w:val="Heading2"/>
        <w:keepNext/>
      </w:pPr>
      <w:r>
        <w:t>Technology</w:t>
      </w:r>
    </w:p>
    <w:p>
      <w:pPr>
        <w:spacing w:after="140"/>
      </w:pPr>
      <w:r>
        <w:t>.NET 10 Windows applications, WinForms, DevExpress spreadsheet and chart components, MediatR, shared RhoMinds database specifications and settings management, and SQL Server, MySQL, and SQLite repository implementations.</w:t>
      </w:r>
    </w:p>
    <w:p>
      <w:r>
        <w:br w:type="page"/>
      </w:r>
    </w:p>
    <w:p>
      <w:pPr>
        <w:keepNext/>
      </w:pPr>
      <w:r>
        <w:rPr>
          <w:rFonts w:ascii="Arial" w:hAnsi="Arial"/>
          <w:b/>
          <w:color w:val="FF6A3D"/>
          <w:sz w:val="16"/>
        </w:rPr>
        <w:t>COMPETITIVE POSITION</w:t>
      </w:r>
    </w:p>
    <w:p>
      <w:pPr>
        <w:pStyle w:val="Heading1"/>
        <w:keepNext/>
      </w:pPr>
      <w:r>
        <w:t>Why the two-application design matters</w:t>
      </w:r>
    </w:p>
    <w:p>
      <w:pPr>
        <w:spacing w:after="280"/>
      </w:pPr>
      <w:r>
        <w:rPr>
          <w:i/>
          <w:color w:val="2A5B85"/>
        </w:rPr>
        <w:t>Distinct tools for distinct responsibilities, connected by shared definitions and a continuous workflow.</w:t>
      </w:r>
    </w:p>
    <w:p>
      <w:pPr>
        <w:pStyle w:val="Heading2"/>
        <w:keepNext/>
      </w:pPr>
      <w:r>
        <w:t>1. Profiling happens before publication</w:t>
      </w:r>
    </w:p>
    <w:p>
      <w:pPr>
        <w:spacing w:after="140"/>
      </w:pPr>
      <w:r>
        <w:t>Missingness, distributions, descriptive statistics, and correlations are part of the database workbench. Presentation begins from examined data rather than an unexplained export.</w:t>
      </w:r>
    </w:p>
    <w:p>
      <w:pPr>
        <w:pStyle w:val="Heading2"/>
        <w:keepNext/>
      </w:pPr>
      <w:r>
        <w:t>2. Database action is validated</w:t>
      </w:r>
    </w:p>
    <w:p>
      <w:pPr>
        <w:spacing w:after="140"/>
      </w:pPr>
      <w:r>
        <w:t>Import pre-checks, name validation, script checks, explicit collision policies, and provider abstractions make consequences visible before data is written or restructured.</w:t>
      </w:r>
    </w:p>
    <w:p>
      <w:pPr>
        <w:pStyle w:val="Heading2"/>
        <w:keepNext/>
      </w:pPr>
      <w:r>
        <w:t>3. Excel becomes a reusable presentation definition</w:t>
      </w:r>
    </w:p>
    <w:p>
      <w:pPr>
        <w:spacing w:after="140"/>
      </w:pPr>
      <w:r>
        <w:t>The application stores the workbook and its range rules together. A report is no longer only a file; it is a named layout with worksheets, connections, queries or constants, range ownership, and refresh behavior.</w:t>
      </w:r>
    </w:p>
    <w:p>
      <w:pPr>
        <w:pStyle w:val="Heading2"/>
        <w:keepNext/>
      </w:pPr>
      <w:r>
        <w:t>4. Refresh scope matches the job</w:t>
      </w:r>
    </w:p>
    <w:p>
      <w:pPr>
        <w:spacing w:after="140"/>
      </w:pPr>
      <w:r>
        <w:t>Teams can repopulate one rule, one worksheet, or the entire workbook. Progress, connection testing, contextual errors, and cancellation make larger refreshes operationally manageable.</w:t>
      </w:r>
    </w:p>
    <w:p>
      <w:pPr>
        <w:pStyle w:val="Heading2"/>
        <w:keepNext/>
      </w:pPr>
      <w:r>
        <w:t>5. Reuse does not mean rebuilding</w:t>
      </w:r>
    </w:p>
    <w:p>
      <w:pPr>
        <w:spacing w:after="140"/>
      </w:pPr>
      <w:r>
        <w:t>Layouts can be duplicated, workbook documents imported, and settings imported or exported. A successful design can be adapted and governed instead of recreated manually for every cycle.</w:t>
      </w:r>
    </w:p>
    <w:p>
      <w:r>
        <w:br w:type="page"/>
      </w:r>
    </w:p>
    <w:p>
      <w:pPr>
        <w:keepNext/>
      </w:pPr>
      <w:r>
        <w:rPr>
          <w:rFonts w:ascii="Arial" w:hAnsi="Arial"/>
          <w:b/>
          <w:color w:val="FF6A3D"/>
          <w:sz w:val="16"/>
        </w:rPr>
        <w:t>EVALUATION GUIDE</w:t>
      </w:r>
    </w:p>
    <w:p>
      <w:pPr>
        <w:pStyle w:val="Heading1"/>
        <w:keepNext/>
      </w:pPr>
      <w:r>
        <w:t>What to demonstrate and verify</w:t>
      </w:r>
    </w:p>
    <w:p>
      <w:pPr>
        <w:spacing w:after="280"/>
      </w:pPr>
      <w:r>
        <w:rPr>
          <w:i/>
          <w:color w:val="2A5B85"/>
        </w:rPr>
        <w:t>A focused proof should show both applications and the handoff between them.</w:t>
      </w:r>
    </w:p>
    <w:p>
      <w:pPr>
        <w:pStyle w:val="Heading2"/>
        <w:keepNext/>
      </w:pPr>
      <w:r>
        <w:t>DataManagement proof points</w:t>
      </w:r>
    </w:p>
    <w:p>
      <w:pPr>
        <w:pStyle w:val="ListBullet"/>
        <w:spacing w:after="140"/>
      </w:pPr>
      <w:r>
        <w:t>Connect to a non-production SQL Server, MySQL, or SQLite source and enumerate its structure.</w:t>
      </w:r>
    </w:p>
    <w:p>
      <w:pPr>
        <w:pStyle w:val="ListBullet"/>
        <w:spacing w:after="140"/>
      </w:pPr>
      <w:r>
        <w:t>Run missing-value, frequency, table/column statistics, and correlation checks on representative data.</w:t>
      </w:r>
    </w:p>
    <w:p>
      <w:pPr>
        <w:pStyle w:val="ListBullet"/>
        <w:spacing w:after="140"/>
      </w:pPr>
      <w:r>
        <w:t>Demonstrate an import pre-check and the effect of delimiter, destination, type, and existing-table choices.</w:t>
      </w:r>
    </w:p>
    <w:p>
      <w:pPr>
        <w:pStyle w:val="ListBullet"/>
        <w:spacing w:after="140"/>
      </w:pPr>
      <w:r>
        <w:t>Validate a structural operation and show the re-profiled result or a controlled query-to-table copy.</w:t>
      </w:r>
    </w:p>
    <w:p>
      <w:pPr>
        <w:pStyle w:val="Heading2"/>
        <w:keepNext/>
      </w:pPr>
      <w:r>
        <w:t>ExcelDataPresenter proof points</w:t>
      </w:r>
    </w:p>
    <w:p>
      <w:pPr>
        <w:pStyle w:val="ListBullet"/>
        <w:spacing w:after="140"/>
      </w:pPr>
      <w:r>
        <w:t>Import or create a workbook layout and show that workbook bytes and worksheet definitions are preserved.</w:t>
      </w:r>
    </w:p>
    <w:p>
      <w:pPr>
        <w:pStyle w:val="ListBullet"/>
        <w:spacing w:after="140"/>
      </w:pPr>
      <w:r>
        <w:t>Create constant and query-driven range rules with different row and column selection modes.</w:t>
      </w:r>
    </w:p>
    <w:p>
      <w:pPr>
        <w:pStyle w:val="ListBullet"/>
        <w:spacing w:after="140"/>
      </w:pPr>
      <w:r>
        <w:t>Show overlap detection and rule-boundary visibility on the worksheet.</w:t>
      </w:r>
    </w:p>
    <w:p>
      <w:pPr>
        <w:pStyle w:val="ListBullet"/>
        <w:spacing w:after="140"/>
      </w:pPr>
      <w:r>
        <w:t>Populate a selected rule, one worksheet, and all worksheets; demonstrate contextual errors, progress, and cancellation.</w:t>
      </w:r>
    </w:p>
    <w:p>
      <w:pPr>
        <w:pStyle w:val="ListBullet"/>
        <w:spacing w:after="140"/>
      </w:pPr>
      <w:r>
        <w:t>Duplicate the layout and export/import the appropriate layout or connection settings.</w:t>
      </w:r>
    </w:p>
    <w:p>
      <w:pPr>
        <w:pStyle w:val="Heading2"/>
        <w:keepNext/>
      </w:pPr>
      <w:r>
        <w:t>Operational boundaries</w:t>
      </w:r>
    </w:p>
    <w:p>
      <w:pPr>
        <w:spacing w:after="140"/>
      </w:pPr>
      <w:r>
        <w:t>Use representative non-production data. Validate provider behavior, file formats, workbook compatibility, licensing, connection permissions, credential storage, export destinations, and settings transfer in the target deployment. Do not place passwords or connection-string values in product documentation.</w:t>
      </w:r>
    </w:p>
    <w:p>
      <w:r>
        <w:br w:type="page"/>
      </w:r>
    </w:p>
    <w:p>
      <w:pPr>
        <w:keepNext/>
      </w:pPr>
      <w:r>
        <w:rPr>
          <w:rFonts w:ascii="Arial" w:hAnsi="Arial"/>
          <w:b/>
          <w:color w:val="FF6A3D"/>
          <w:sz w:val="16"/>
        </w:rPr>
        <w:t>TRACEABILITY</w:t>
      </w:r>
    </w:p>
    <w:p>
      <w:pPr>
        <w:pStyle w:val="Heading1"/>
        <w:keepNext/>
      </w:pPr>
      <w:r>
        <w:t>Code-evidence appendix</w:t>
      </w:r>
    </w:p>
    <w:p>
      <w:pPr>
        <w:spacing w:after="280"/>
      </w:pPr>
      <w:r>
        <w:rPr>
          <w:i/>
          <w:color w:val="2A5B85"/>
        </w:rPr>
        <w:t>Representative source areas used to verify both executable applications.</w:t>
      </w:r>
    </w:p>
    <w:p>
      <w:pPr>
        <w:pStyle w:val="ListBullet"/>
        <w:spacing w:after="140"/>
      </w:pPr>
      <w:r>
        <w:t>DataManagement/UserControls: database presentation, query layout, table and column information, statistics, frequency distribution, relationship analysis, import/export settings, charting, rename, and configuration surfaces.</w:t>
      </w:r>
    </w:p>
    <w:p>
      <w:pPr>
        <w:pStyle w:val="ListBullet"/>
        <w:spacing w:after="140"/>
      </w:pPr>
      <w:r>
        <w:t>DataManagementApp/Logic/Database: commands for create, drop, rename, insert, and move; queries for discovery, definitions, data, statistics, missing values, distributions, correlations, validation, scripts, existence, and transactions.</w:t>
      </w:r>
    </w:p>
    <w:p>
      <w:pPr>
        <w:pStyle w:val="ListBullet"/>
        <w:spacing w:after="140"/>
      </w:pPr>
      <w:r>
        <w:t>DataManagementApp/Logic/DataImport and DataExport: pre-check/import commands, import settings and results, query-to-table copy, file/statistics export, and file-exists policy.</w:t>
      </w:r>
    </w:p>
    <w:p>
      <w:pPr>
        <w:pStyle w:val="ListBullet"/>
        <w:spacing w:after="140"/>
      </w:pPr>
      <w:r>
        <w:t>DataManagementApp/Repositories and IDatabase_Repository: SQL Server/ADO.NET, MySQL, and SQLite provider implementations.</w:t>
      </w:r>
    </w:p>
    <w:p>
      <w:pPr>
        <w:pStyle w:val="ListBullet"/>
        <w:spacing w:after="140"/>
      </w:pPr>
      <w:r>
        <w:t>RhoDataManagement/ExcelLayout.cs and CellRangeRule.cs: workbook bytes, worksheets, rule lists, cell/range ownership, overlap detection, connection tokens, queries, constants, and row/column selection.</w:t>
      </w:r>
    </w:p>
    <w:p>
      <w:pPr>
        <w:pStyle w:val="ListBullet"/>
        <w:spacing w:after="140"/>
      </w:pPr>
      <w:r>
        <w:t>ExcelDataPresenter/UserControls/ucRule.cs: constant/query rule editing, validation, and all/top/specific row and column modes.</w:t>
      </w:r>
    </w:p>
    <w:p>
      <w:pPr>
        <w:pStyle w:val="ListBullet"/>
        <w:spacing w:after="140"/>
      </w:pPr>
      <w:r>
        <w:t>ExcelDataPresenter/UserControls/ucSideBar.cs: layout lifecycle, document/settings import/export, range synchronization, connection management, rule visibility, and rule/worksheet/all population.</w:t>
      </w:r>
    </w:p>
    <w:p>
      <w:pPr>
        <w:pStyle w:val="ListBullet"/>
        <w:spacing w:after="140"/>
      </w:pPr>
      <w:r>
        <w:t>ExcelDataPresenter/UserControls/ucSettings.cs and ucExcelSheet.cs: spreadsheet commands, progress overlay, cancellation, save/edit/delete/duplicate actions, and population scope.</w:t>
      </w:r>
    </w:p>
    <w:p>
      <w:pPr>
        <w:pStyle w:val="Heading2"/>
        <w:keepNext/>
      </w:pPr>
      <w:r>
        <w:t>Interpretation notes</w:t>
      </w:r>
    </w:p>
    <w:p>
      <w:pPr>
        <w:spacing w:after="140"/>
      </w:pPr>
      <w:r>
        <w:t>Capability statements are based on source-visible types, commands, queries, controls, workflows, repositories, and project references. Availability still depends on licensing, configuration, supported provider behavior, and the exact deployed build.</w:t>
      </w:r>
    </w:p>
    <w:p>
      <w:pPr>
        <w:spacing w:after="140"/>
      </w:pPr>
      <w:r>
        <w:t>This guide describes the combined product and clearly names the executable responsible for each workflow. It is not a database schema specification, credential-handling guide, security assessment, or deployment runbook.</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RhoMinds Product Guide  |  Version 2.0  |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ptos" w:hAnsi="Aptos"/>
        <w:b/>
        <w:i w:val="0"/>
        <w:color w:val="66736F"/>
        <w:sz w:val="16"/>
      </w:rPr>
      <w:t>RHOMINDS  /  DATA INTELLIGENCE PLATFORM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Aptos" w:hAnsi="Aptos"/>
      <w:color w:val="22222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ptos Display" w:hAnsi="Aptos Display"/>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ptos" w:hAnsi="Aptos"/>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ptos" w:hAnsi="Aptos"/>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before="0"/>
      <w:contextualSpacing/>
    </w:pPr>
    <w:rPr>
      <w:rFonts w:asciiTheme="majorHAnsi" w:eastAsiaTheme="majorEastAsia" w:hAnsiTheme="majorHAnsi" w:cstheme="majorBidi" w:ascii="Aptos Display" w:hAnsi="Aptos Display"/>
      <w:b/>
      <w:color w:val="102C27"/>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w:hAnsi="Aptos"/>
      <w:b w:val="0"/>
      <w:i/>
      <w:iCs/>
      <w:color w:val="1F4D78"/>
      <w:spacing w:val="15"/>
      <w:sz w:val="30"/>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0" w:hanging="271"/>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0" w:hanging="271"/>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 Data Management Product Guide</dc:title>
  <dc:subject>DataManagement and ExcelDataPresenter product capabilities</dc:subject>
  <dc:creator>RhoMinds</dc:creator>
  <cp:keywords>RhoMinds, product guide, source-verified</cp:keywords>
  <dc:description>Code-verified guide covering both executable applications.</dc:description>
  <cp:lastModifiedBy/>
  <cp:revision>1</cp:revision>
  <dcterms:created xsi:type="dcterms:W3CDTF">2013-12-23T23:15:00Z</dcterms:created>
  <dcterms:modified xsi:type="dcterms:W3CDTF">2013-12-23T23:15:00Z</dcterms:modified>
  <cp:category/>
  <cp:version>2.0</cp:version>
</cp:coreProperties>
</file>