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440"/>
      </w:pP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508760" cy="1508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hominds-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720"/>
      </w:pPr>
    </w:p>
    <w:p>
      <w:pPr>
        <w:jc w:val="center"/>
      </w:pPr>
      <w:r>
        <w:rPr>
          <w:rFonts w:ascii="Aptos" w:hAnsi="Aptos"/>
          <w:b/>
          <w:i w:val="0"/>
          <w:color w:val="FF785F"/>
          <w:sz w:val="20"/>
        </w:rPr>
        <w:t>COACHING AND WELLBEING PLATFORM</w:t>
      </w:r>
    </w:p>
    <w:p>
      <w:pPr>
        <w:jc w:val="center"/>
      </w:pPr>
      <w:r>
        <w:rPr>
          <w:rFonts w:ascii="Aptos Display" w:hAnsi="Aptos Display"/>
          <w:b/>
          <w:i w:val="0"/>
          <w:color w:val="102C27"/>
          <w:sz w:val="60"/>
        </w:rPr>
        <w:t>Rho Personal Trainer</w:t>
      </w:r>
    </w:p>
    <w:p>
      <w:pPr>
        <w:jc w:val="center"/>
      </w:pPr>
      <w:r>
        <w:rPr>
          <w:rFonts w:ascii="Aptos" w:hAnsi="Aptos"/>
          <w:b w:val="0"/>
          <w:i w:val="0"/>
          <w:color w:val="1F4D78"/>
          <w:sz w:val="28"/>
        </w:rPr>
        <w:t>A code-verified guide to connected trainer, trainee, scheduling, training, nutrition, and engagement workflows</w:t>
      </w:r>
    </w:p>
    <w:p>
      <w:pPr>
        <w:spacing w:after="720"/>
      </w:pP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51560" cy="105156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ersonal-traine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720"/>
        <w:jc w:val="center"/>
      </w:pPr>
      <w:r>
        <w:rPr>
          <w:rFonts w:ascii="Aptos" w:hAnsi="Aptos"/>
          <w:b w:val="0"/>
          <w:i/>
          <w:color w:val="66736F"/>
          <w:sz w:val="18"/>
        </w:rPr>
        <w:t>Prepared from the product source code and architecture available in the RhoMinds workspace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PRODUCT DEFINITION</w:t>
      </w:r>
    </w:p>
    <w:p>
      <w:pPr>
        <w:pStyle w:val="Heading1"/>
      </w:pPr>
      <w:r>
        <w:t>Executive overview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What the product is, how it is built, and where it creates distinctive value.</w:t>
      </w:r>
    </w:p>
    <w:p>
      <w:r>
        <w:t>Rho Personal Trainer is a connected mobile coaching platform with distinct trainer and trainee applications built on shared Flutter code. Its product unit is the ongoing coaching relationship—not a single workout. Scheduling, availability, session planning, movement history, measurements, nutrition, booking, follow-up, communication, and commercial membership information stay connected around the same person.</w:t>
      </w:r>
    </w:p>
    <w:p>
      <w:r>
        <w:t>The trainer application supports operational planning and coaching work. The trainee application exposes the member-facing journey: bookings, plans, progress, visits, invoices, contracts, announcements, and notifications. Shared packages reduce divergence between the two experiences while allowing each role to receive purpose-built screens and actions.</w:t>
      </w:r>
    </w:p>
    <w:p>
      <w:r>
        <w:t>The platform also supports center identity through themes, localization, branding, deep links, and Firebase notifications. That combination distinguishes it from generic exercise libraries that stop at workout playback.</w:t>
      </w:r>
    </w:p>
    <w:p>
      <w:pPr>
        <w:pStyle w:val="Heading2"/>
      </w:pPr>
      <w:r>
        <w:t>Who the platform serves</w:t>
      </w:r>
    </w:p>
    <w:tbl>
      <w:tblPr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  <w:tblInd w:w="120" w:type="dxa"/>
        <w:tblInd w:w="120" w:type="dxa"/>
        <w:tblInd w:w="120" w:type="dxa"/>
        <w:tblInd w:w="120" w:type="dxa"/>
      </w:tblPr>
      <w:tblGrid>
        <w:gridCol w:w="2700"/>
        <w:gridCol w:w="6660"/>
      </w:tblGrid>
      <w:tr>
        <w:tc>
          <w:tcPr>
            <w:tcW w:type="dxa" w:w="2700"/>
            <w:shd w:fill="E8EEF5"/>
          </w:tcPr>
          <w:p>
            <w:r>
              <w:rPr>
                <w:rFonts w:ascii="Aptos" w:hAnsi="Aptos"/>
                <w:b/>
                <w:i w:val="0"/>
                <w:color w:val="102C27"/>
                <w:sz w:val="20"/>
              </w:rPr>
              <w:t>Role</w:t>
            </w:r>
          </w:p>
        </w:tc>
        <w:tc>
          <w:tcPr>
            <w:tcW w:type="dxa" w:w="6660"/>
            <w:shd w:fill="E8EEF5"/>
          </w:tcPr>
          <w:p>
            <w:r>
              <w:rPr>
                <w:rFonts w:ascii="Aptos" w:hAnsi="Aptos"/>
                <w:b/>
                <w:i w:val="0"/>
                <w:color w:val="102C27"/>
                <w:sz w:val="20"/>
              </w:rPr>
              <w:t>Primary value</w:t>
            </w:r>
          </w:p>
        </w:tc>
      </w:tr>
      <w:tr>
        <w:tc>
          <w:tcPr>
            <w:tcW w:type="dxa" w:w="2700"/>
          </w:tcPr>
          <w:p>
            <w:r>
              <w:t>Trainer</w:t>
            </w:r>
          </w:p>
        </w:tc>
        <w:tc>
          <w:tcPr>
            <w:tcW w:type="dxa" w:w="6660"/>
          </w:tcPr>
          <w:p>
            <w:r>
              <w:t>Manages availability, calendar, trainees, session plans, movement choices, measurements, nutrition, and follow-ups.</w:t>
            </w:r>
          </w:p>
        </w:tc>
      </w:tr>
      <w:tr>
        <w:tc>
          <w:tcPr>
            <w:tcW w:type="dxa" w:w="2700"/>
          </w:tcPr>
          <w:p>
            <w:r>
              <w:t>Trainee/member</w:t>
            </w:r>
          </w:p>
        </w:tc>
        <w:tc>
          <w:tcPr>
            <w:tcW w:type="dxa" w:w="6660"/>
          </w:tcPr>
          <w:p>
            <w:r>
              <w:t>Books sessions or courses, follows plans, reviews progress and history, receives announcements, and sees membership information.</w:t>
            </w:r>
          </w:p>
        </w:tc>
      </w:tr>
      <w:tr>
        <w:tc>
          <w:tcPr>
            <w:tcW w:type="dxa" w:w="2700"/>
          </w:tcPr>
          <w:p>
            <w:r>
              <w:t>Fitness-center operator</w:t>
            </w:r>
          </w:p>
        </w:tc>
        <w:tc>
          <w:tcPr>
            <w:tcW w:type="dxa" w:w="6660"/>
          </w:tcPr>
          <w:p>
            <w:r>
              <w:t>Controls center identity, locations, services, group-course availability, gift cards, communication, and member engagement.</w:t>
            </w:r>
          </w:p>
        </w:tc>
      </w:tr>
      <w:tr>
        <w:tc>
          <w:tcPr>
            <w:tcW w:type="dxa" w:w="2700"/>
          </w:tcPr>
          <w:p>
            <w:r>
              <w:t>Administrator/support</w:t>
            </w:r>
          </w:p>
        </w:tc>
        <w:tc>
          <w:tcPr>
            <w:tcW w:type="dxa" w:w="6660"/>
          </w:tcPr>
          <w:p>
            <w:r>
              <w:t>Maintains configuration, localization, themes, notification behavior, and integration continuity across the apps.</w:t>
            </w:r>
          </w:p>
        </w:tc>
      </w:tr>
    </w:tbl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FUNCTIONAL SCOPE</w:t>
      </w:r>
    </w:p>
    <w:p>
      <w:pPr>
        <w:pStyle w:val="Heading1"/>
      </w:pPr>
      <w:r>
        <w:t>Capability map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The application areas confirmed by commands, queries, entities, screens, services, and repositories.</w:t>
      </w:r>
    </w:p>
    <w:p>
      <w:pPr>
        <w:pStyle w:val="Heading2"/>
      </w:pPr>
      <w:r>
        <w:t>Trainer calendar and availability</w:t>
      </w:r>
    </w:p>
    <w:p>
      <w:r>
        <w:t>Trainer schedule views, availability management, booking context, locations, and time-based coordination support the daily operating rhythm.</w:t>
      </w:r>
    </w:p>
    <w:p>
      <w:pPr>
        <w:pStyle w:val="Heading2"/>
      </w:pPr>
      <w:r>
        <w:t>Trainee relationship management</w:t>
      </w:r>
    </w:p>
    <w:p>
      <w:r>
        <w:t>Trainee rosters, person-specific details, follow-ups, visits, history, and progress context keep coaching actions attached to the member.</w:t>
      </w:r>
    </w:p>
    <w:p>
      <w:pPr>
        <w:pStyle w:val="Heading2"/>
      </w:pPr>
      <w:r>
        <w:t>Session planning</w:t>
      </w:r>
    </w:p>
    <w:p>
      <w:r>
        <w:t>Session plans, reusable templates, movement libraries, exercise details, and recorded training history support repeatable programming without losing individual context.</w:t>
      </w:r>
    </w:p>
    <w:p>
      <w:pPr>
        <w:pStyle w:val="Heading2"/>
      </w:pPr>
      <w:r>
        <w:t>Measurements and progress</w:t>
      </w:r>
    </w:p>
    <w:p>
      <w:r>
        <w:t>Measurement capture and progress statistics connect objective changes to training history rather than presenting isolated snapshots.</w:t>
      </w:r>
    </w:p>
    <w:p>
      <w:pPr>
        <w:pStyle w:val="Heading2"/>
      </w:pPr>
      <w:r>
        <w:t>Nutrition planning</w:t>
      </w:r>
    </w:p>
    <w:p>
      <w:r>
        <w:t>Meals, diet plans, and meal schedules extend coaching beyond exercise and place nutrition activity beside training and measurement data.</w:t>
      </w:r>
    </w:p>
    <w:p>
      <w:pPr>
        <w:pStyle w:val="Heading2"/>
      </w:pPr>
      <w:r>
        <w:t>Booking and group courses</w:t>
      </w:r>
    </w:p>
    <w:p>
      <w:r>
        <w:t>Individual booking and group-course flows let members act on trainer availability and center offerings from the trainee experience.</w:t>
      </w:r>
    </w:p>
    <w:p>
      <w:pPr>
        <w:pStyle w:val="Heading2"/>
      </w:pPr>
      <w:r>
        <w:t>Member administration</w:t>
      </w:r>
    </w:p>
    <w:p>
      <w:r>
        <w:t>Visits, invoices, contracts, and gift cards surface important commercial/member context next to the coaching relationship.</w:t>
      </w:r>
    </w:p>
    <w:p>
      <w:pPr>
        <w:pStyle w:val="Heading2"/>
      </w:pPr>
      <w:r>
        <w:t>Engagement and branded delivery</w:t>
      </w:r>
    </w:p>
    <w:p>
      <w:r>
        <w:t>Announcements, Firebase notifications, deep links, themes, localization, center branding, and location context make the app an owned center experience.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OPERATIONAL DESIGN</w:t>
      </w:r>
    </w:p>
    <w:p>
      <w:pPr>
        <w:pStyle w:val="Heading1"/>
      </w:pPr>
      <w:r>
        <w:t>End-to-end workflows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How separate capabilities combine into outcomes for real users.</w:t>
      </w:r>
    </w:p>
    <w:p>
      <w:pPr>
        <w:pStyle w:val="Heading2"/>
      </w:pPr>
      <w:r>
        <w:t>Plan and deliver coaching</w:t>
      </w:r>
    </w:p>
    <w:p>
      <w:pPr>
        <w:pStyle w:val="ListNumber"/>
      </w:pPr>
      <w:r>
        <w:t>Configure trainer availability and location context.</w:t>
      </w:r>
    </w:p>
    <w:p>
      <w:pPr>
        <w:pStyle w:val="ListNumber"/>
      </w:pPr>
      <w:r>
        <w:t>Select a trainee and review recent history, measurements, and follow-ups.</w:t>
      </w:r>
    </w:p>
    <w:p>
      <w:pPr>
        <w:pStyle w:val="ListNumber"/>
      </w:pPr>
      <w:r>
        <w:t>Build a session from movements or a reusable plan/template.</w:t>
      </w:r>
    </w:p>
    <w:p>
      <w:pPr>
        <w:pStyle w:val="ListNumber"/>
      </w:pPr>
      <w:r>
        <w:t>Deliver and record the session.</w:t>
      </w:r>
    </w:p>
    <w:p>
      <w:pPr>
        <w:pStyle w:val="ListNumber"/>
      </w:pPr>
      <w:r>
        <w:t>Update measurements, nutrition guidance, or follow-up actions.</w:t>
      </w:r>
    </w:p>
    <w:p>
      <w:pPr>
        <w:pStyle w:val="ListNumber"/>
      </w:pPr>
      <w:r>
        <w:t>Notify the trainee and carry the context into the next booking.</w:t>
      </w:r>
    </w:p>
    <w:p>
      <w:pPr>
        <w:pStyle w:val="Heading2"/>
      </w:pPr>
      <w:r>
        <w:t>Trainee self-service</w:t>
      </w:r>
    </w:p>
    <w:p>
      <w:pPr>
        <w:pStyle w:val="ListNumber"/>
      </w:pPr>
      <w:r>
        <w:t>Open the branded trainee application through normal navigation or a deep link.</w:t>
      </w:r>
    </w:p>
    <w:p>
      <w:pPr>
        <w:pStyle w:val="ListNumber"/>
      </w:pPr>
      <w:r>
        <w:t>Review schedule, available bookings, or group courses.</w:t>
      </w:r>
    </w:p>
    <w:p>
      <w:pPr>
        <w:pStyle w:val="ListNumber"/>
      </w:pPr>
      <w:r>
        <w:t>Open the assigned training and nutrition plan.</w:t>
      </w:r>
    </w:p>
    <w:p>
      <w:pPr>
        <w:pStyle w:val="ListNumber"/>
      </w:pPr>
      <w:r>
        <w:t>Track history, measurements, and progress.</w:t>
      </w:r>
    </w:p>
    <w:p>
      <w:pPr>
        <w:pStyle w:val="ListNumber"/>
      </w:pPr>
      <w:r>
        <w:t>Review visits, invoices, contracts, announcements, or gift-card context.</w:t>
      </w:r>
    </w:p>
    <w:p>
      <w:pPr>
        <w:pStyle w:val="ListNumber"/>
      </w:pPr>
      <w:r>
        <w:t>Receive notifications when the center or trainer requires attention.</w:t>
      </w:r>
    </w:p>
    <w:p>
      <w:pPr>
        <w:pStyle w:val="Heading2"/>
      </w:pPr>
      <w:r>
        <w:t>Center engagement loop</w:t>
      </w:r>
    </w:p>
    <w:p>
      <w:pPr>
        <w:pStyle w:val="ListNumber"/>
      </w:pPr>
      <w:r>
        <w:t>Publish branded content and announcements.</w:t>
      </w:r>
    </w:p>
    <w:p>
      <w:pPr>
        <w:pStyle w:val="ListNumber"/>
      </w:pPr>
      <w:r>
        <w:t>Use Firebase notifications to bring the member back to a relevant screen.</w:t>
      </w:r>
    </w:p>
    <w:p>
      <w:pPr>
        <w:pStyle w:val="ListNumber"/>
      </w:pPr>
      <w:r>
        <w:t>Connect the message to bookings, plans, visits, or account context.</w:t>
      </w:r>
    </w:p>
    <w:p>
      <w:pPr>
        <w:pStyle w:val="ListNumber"/>
      </w:pPr>
      <w:r>
        <w:t>Maintain localized/theme-aware presentation across trainer and trainee applications.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PRODUCT INTERNALS</w:t>
      </w:r>
    </w:p>
    <w:p>
      <w:pPr>
        <w:pStyle w:val="Heading1"/>
      </w:pPr>
      <w:r>
        <w:t>Architecture and data boundaries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A practical view of the layers that make the product maintainable and extensible.</w:t>
      </w:r>
    </w:p>
    <w:p>
      <w:pPr>
        <w:pStyle w:val="Heading2"/>
      </w:pPr>
      <w:r>
        <w:t>Trainer app</w:t>
      </w:r>
    </w:p>
    <w:p>
      <w:r>
        <w:t>rho_pt_flutter: role-specific trainer screens and workflows.</w:t>
      </w:r>
    </w:p>
    <w:p>
      <w:pPr>
        <w:pStyle w:val="Heading2"/>
      </w:pPr>
      <w:r>
        <w:t>Shared package</w:t>
      </w:r>
    </w:p>
    <w:p>
      <w:r>
        <w:t>rho_pt_shared_flutter: common models, services, widgets, configuration, localization, themes, and cross-app behavior.</w:t>
      </w:r>
    </w:p>
    <w:p>
      <w:pPr>
        <w:pStyle w:val="Heading2"/>
      </w:pPr>
      <w:r>
        <w:t>Trainee app</w:t>
      </w:r>
    </w:p>
    <w:p>
      <w:r>
        <w:t>rho_pt_trainee_flutter: member-facing booking, plan, progress, and administration experiences.</w:t>
      </w:r>
    </w:p>
    <w:p>
      <w:pPr>
        <w:pStyle w:val="Heading2"/>
      </w:pPr>
      <w:r>
        <w:t>Backend boundary</w:t>
      </w:r>
    </w:p>
    <w:p>
      <w:r>
        <w:t>The mobile clients consume RhoMinds service/API patterns and shared domain data; endpoint details are environment-configured.</w:t>
      </w:r>
    </w:p>
    <w:p>
      <w:pPr>
        <w:pStyle w:val="Heading2"/>
      </w:pPr>
      <w:r>
        <w:t>Notifications</w:t>
      </w:r>
    </w:p>
    <w:p>
      <w:r>
        <w:t>Firebase/FCM integration supports device notification delivery and deep-link return paths.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shd w:fill="F4F6F3"/>
          </w:tcPr>
          <w:p>
            <w:r>
              <w:rPr>
                <w:rFonts w:ascii="Aptos" w:hAnsi="Aptos"/>
                <w:b/>
                <w:i w:val="0"/>
                <w:color w:val="FF785F"/>
                <w:sz w:val="18"/>
              </w:rPr>
              <w:t xml:space="preserve">ARCHITECTURE PRINCIPLE  </w:t>
            </w:r>
            <w:r>
              <w:rPr>
                <w:rFonts w:ascii="Aptos" w:hAnsi="Aptos"/>
                <w:b/>
                <w:i w:val="0"/>
                <w:color w:val="102C27"/>
                <w:sz w:val="21"/>
              </w:rPr>
              <w:t>User interfaces coordinate work; business rules remain in logic/services; persistence remains behind repository boundaries; entities and configuration carry shared contracts.</w:t>
            </w:r>
          </w:p>
        </w:tc>
      </w:tr>
    </w:tbl>
    <w:p/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CONNECTED OPERATION</w:t>
      </w:r>
    </w:p>
    <w:p>
      <w:pPr>
        <w:pStyle w:val="Heading1"/>
      </w:pPr>
      <w:r>
        <w:t>Integrations and deployment considerations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Confirmed integration categories, with environment-specific limits stated explicitly.</w:t>
      </w:r>
    </w:p>
    <w:p>
      <w:pPr>
        <w:pStyle w:val="ListBullet"/>
      </w:pPr>
      <w:r>
        <w:t>Firebase Cloud Messaging for push notifications.</w:t>
      </w:r>
    </w:p>
    <w:p>
      <w:pPr>
        <w:pStyle w:val="ListBullet"/>
      </w:pPr>
      <w:r>
        <w:t>Deep-link handling for navigation into relevant app context.</w:t>
      </w:r>
    </w:p>
    <w:p>
      <w:pPr>
        <w:pStyle w:val="ListBullet"/>
      </w:pPr>
      <w:r>
        <w:t>Shared API/service client patterns across trainer and trainee applications.</w:t>
      </w:r>
    </w:p>
    <w:p>
      <w:pPr>
        <w:pStyle w:val="ListBullet"/>
      </w:pPr>
      <w:r>
        <w:t>Theme, localization, and center-brand configuration.</w:t>
      </w:r>
    </w:p>
    <w:p>
      <w:pPr>
        <w:pStyle w:val="ListBullet"/>
      </w:pPr>
      <w:r>
        <w:t>Location, booking, course, visit, invoice, contract, and gift-card domain services.</w:t>
      </w:r>
    </w:p>
    <w:p>
      <w:pPr>
        <w:pStyle w:val="ListBullet"/>
      </w:pPr>
      <w:r>
        <w:t>Deployment-specific endpoint and credential values are intentionally excluded from this guide.</w:t>
      </w:r>
    </w:p>
    <w:p>
      <w:pPr>
        <w:pStyle w:val="Heading2"/>
      </w:pPr>
      <w:r>
        <w:t>Security and operational boundaries</w:t>
      </w:r>
    </w:p>
    <w:p>
      <w:pPr>
        <w:pStyle w:val="ListBullet"/>
      </w:pPr>
      <w:r>
        <w:t>No passwords, keys, certificates, tokens, or connection-string values are reproduced in this document.</w:t>
      </w:r>
    </w:p>
    <w:p>
      <w:pPr>
        <w:pStyle w:val="ListBullet"/>
      </w:pPr>
      <w:r>
        <w:t>Production database changes, migrations, activation, payment, terminal, email, and notification behavior require deployment-specific validation.</w:t>
      </w:r>
    </w:p>
    <w:p>
      <w:pPr>
        <w:pStyle w:val="ListBullet"/>
      </w:pPr>
      <w:r>
        <w:t>The product descriptions distinguish code-visible capability from environment-specific configuration and commercial packaging.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COMPETITIVE POSITION</w:t>
      </w:r>
    </w:p>
    <w:p>
      <w:pPr>
        <w:pStyle w:val="Heading1"/>
      </w:pPr>
      <w:r>
        <w:t>Why this product is different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Differentiation grounded in the breadth and connectedness of the implemented domain.</w:t>
      </w:r>
    </w:p>
    <w:p>
      <w:pPr>
        <w:pStyle w:val="Heading2"/>
      </w:pPr>
      <w:r>
        <w:t>1. Connected advantage</w:t>
      </w:r>
    </w:p>
    <w:p>
      <w:r>
        <w:t>Two purpose-built apps share one coaching domain, reducing the common mismatch between what the trainer planned and what the trainee sees.</w:t>
      </w:r>
    </w:p>
    <w:p>
      <w:pPr>
        <w:pStyle w:val="Heading2"/>
      </w:pPr>
      <w:r>
        <w:t>2. Connected advantage</w:t>
      </w:r>
    </w:p>
    <w:p>
      <w:r>
        <w:t>Training, measurements, nutrition, scheduling, booking, and follow-up are treated as one lifecycle instead of disconnected features.</w:t>
      </w:r>
    </w:p>
    <w:p>
      <w:pPr>
        <w:pStyle w:val="Heading2"/>
      </w:pPr>
      <w:r>
        <w:t>3. Connected advantage</w:t>
      </w:r>
    </w:p>
    <w:p>
      <w:r>
        <w:t>Member administration—visits, invoices, contracts, and gift cards—sits beside coaching, giving staff a more complete relationship view.</w:t>
      </w:r>
    </w:p>
    <w:p>
      <w:pPr>
        <w:pStyle w:val="Heading2"/>
      </w:pPr>
      <w:r>
        <w:t>4. Connected advantage</w:t>
      </w:r>
    </w:p>
    <w:p>
      <w:r>
        <w:t>Reusable plans and movement libraries increase trainer efficiency while preserving individual history and measurement context.</w:t>
      </w:r>
    </w:p>
    <w:p>
      <w:pPr>
        <w:pStyle w:val="Heading2"/>
      </w:pPr>
      <w:r>
        <w:t>5. Connected advantage</w:t>
      </w:r>
    </w:p>
    <w:p>
      <w:r>
        <w:t>Branding, themes, localization, Firebase notifications, and deep links let a fitness center deliver an owned digital experience rather than redirecting members to a generic marketplace app.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EVALUATION GUIDE</w:t>
      </w:r>
    </w:p>
    <w:p>
      <w:pPr>
        <w:pStyle w:val="Heading1"/>
      </w:pPr>
      <w:r>
        <w:t>What to demonstrate and verify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A focused checklist for product discovery, demonstrations, and implementation planning.</w:t>
      </w:r>
    </w:p>
    <w:p>
      <w:pPr>
        <w:pStyle w:val="ListBullet"/>
      </w:pPr>
      <w:r>
        <w:t>Demonstrate one complete user journey rather than isolated screens.</w:t>
      </w:r>
    </w:p>
    <w:p>
      <w:pPr>
        <w:pStyle w:val="ListBullet"/>
      </w:pPr>
      <w:r>
        <w:t>Show how role-specific actions update shared operational state.</w:t>
      </w:r>
    </w:p>
    <w:p>
      <w:pPr>
        <w:pStyle w:val="ListBullet"/>
      </w:pPr>
      <w:r>
        <w:t>Confirm data ownership, repository/provider choice, and environment configuration.</w:t>
      </w:r>
    </w:p>
    <w:p>
      <w:pPr>
        <w:pStyle w:val="ListBullet"/>
      </w:pPr>
      <w:r>
        <w:t>Validate hardware or external-service compatibility in the target deployment.</w:t>
      </w:r>
    </w:p>
    <w:p>
      <w:pPr>
        <w:pStyle w:val="ListBullet"/>
      </w:pPr>
      <w:r>
        <w:t>Agree reporting, localization, branding, retention, backup, and audit expectations.</w:t>
      </w:r>
    </w:p>
    <w:p>
      <w:pPr>
        <w:pStyle w:val="ListBullet"/>
      </w:pPr>
      <w:r>
        <w:t>Use a non-production database and representative sample data for acceptance testing.</w:t>
      </w:r>
    </w:p>
    <w:p>
      <w:pPr>
        <w:pStyle w:val="Heading2"/>
      </w:pPr>
      <w:r>
        <w:t>Recommended proof points</w:t>
      </w:r>
    </w:p>
    <w:p>
      <w:pPr>
        <w:pStyle w:val="ListBullet"/>
      </w:pPr>
      <w:r>
        <w:t>Plan and deliver coaching: demonstrate the flow from configure trainer availability and location context. through notify the trainee and carry the context into the next booking.</w:t>
      </w:r>
    </w:p>
    <w:p>
      <w:pPr>
        <w:pStyle w:val="ListBullet"/>
      </w:pPr>
      <w:r>
        <w:t>Trainee self-service: demonstrate the flow from open the branded trainee application through normal navigation or a deep link. through receive notifications when the center or trainer requires attention.</w:t>
      </w:r>
    </w:p>
    <w:p>
      <w:pPr>
        <w:pStyle w:val="ListBullet"/>
      </w:pPr>
      <w:r>
        <w:t>Center engagement loop: demonstrate the flow from publish branded content and announcements. through maintain localized/theme-aware presentation across trainer and trainee applications.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TRACEABILITY</w:t>
      </w:r>
    </w:p>
    <w:p>
      <w:pPr>
        <w:pStyle w:val="Heading1"/>
      </w:pPr>
      <w:r>
        <w:t>Code-evidence appendix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Source areas used to verify the product description. Paths are relative to the appropriate product root.</w:t>
      </w:r>
    </w:p>
    <w:p>
      <w:pPr>
        <w:pStyle w:val="ListBullet"/>
      </w:pPr>
      <w:r>
        <w:t>MobileApps/RhoPersonalTrainer/rho_pt_flutter/lib</w:t>
      </w:r>
    </w:p>
    <w:p>
      <w:pPr>
        <w:pStyle w:val="ListBullet"/>
      </w:pPr>
      <w:r>
        <w:t>MobileApps/RhoPersonalTrainer/rho_pt_shared_flutter/lib</w:t>
      </w:r>
    </w:p>
    <w:p>
      <w:pPr>
        <w:pStyle w:val="ListBullet"/>
      </w:pPr>
      <w:r>
        <w:t>MobileApps/RhoPersonalTrainer/rho_pt_trainee_flutter/lib</w:t>
      </w:r>
    </w:p>
    <w:p>
      <w:pPr>
        <w:pStyle w:val="ListBullet"/>
      </w:pPr>
      <w:r>
        <w:t>Flutter pubspec manifests and Firebase configuration markers</w:t>
      </w:r>
    </w:p>
    <w:p>
      <w:pPr>
        <w:pStyle w:val="ListBullet"/>
      </w:pPr>
      <w:r>
        <w:t>Trainer/trainee page, service, model, booking, notification, and localization files</w:t>
      </w:r>
    </w:p>
    <w:p>
      <w:pPr>
        <w:pStyle w:val="Heading2"/>
      </w:pPr>
      <w:r>
        <w:t>Interpretation notes</w:t>
      </w:r>
    </w:p>
    <w:p>
      <w:r>
        <w:t>Capability statements are based on source-visible projects, types, commands, queries, screens, repositories, and integration markers. They do not imply that every capability is enabled in every deployment, license, customer configuration, or device environment.</w:t>
      </w:r>
    </w:p>
    <w:p>
      <w:r>
        <w:t>This guide is product documentation, not a database schema specification, security assessment, or deployment runbook. Those should be produced against the exact release and target environment.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ptos" w:hAnsi="Aptos"/>
        <w:b w:val="0"/>
        <w:i w:val="0"/>
        <w:color w:val="66736F"/>
        <w:sz w:val="16"/>
      </w:rPr>
      <w:t xml:space="preserve">RhoMinds Product Guide  •  July 2026     </w:t>
    </w:r>
    <w:r/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ptos" w:hAnsi="Aptos"/>
        <w:b/>
        <w:i w:val="0"/>
        <w:color w:val="66736F"/>
        <w:sz w:val="16"/>
      </w:rPr>
      <w:t>RHOMINDS  /  COACHING AND WELLBEING PLATFORM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Aptos" w:hAnsi="Aptos"/>
      <w:color w:val="22222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Aptos" w:hAnsi="Aptos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ptos" w:hAnsi="Aptos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102C27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160"/>
    </w:pPr>
    <w:rPr>
      <w:rFonts w:asciiTheme="majorHAnsi" w:eastAsiaTheme="majorEastAsia" w:hAnsiTheme="majorHAnsi" w:cstheme="majorBidi" w:ascii="Aptos" w:hAnsi="Aptos"/>
      <w:b w:val="0"/>
      <w:i/>
      <w:iCs/>
      <w:color w:val="1F4D78"/>
      <w:spacing w:val="15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 Personal Trainer Product Guide</dc:title>
  <dc:subject>A code-verified guide to connected trainer, trainee, scheduling, training, nutrition, and engagement workflows</dc:subject>
  <dc:creator>RhoMinds</dc:creator>
  <cp:keywords>RhoMinds, product guide, source-verified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