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440"/>
      </w:pPr>
    </w:p>
    <w:p>
      <w:pPr>
        <w:jc w:val="center"/>
      </w:pPr>
      <w:r>
        <w:rPr>
          <w:rFonts w:ascii="Arial" w:hAnsi="Arial"/>
          <w:color w:val="22272B"/>
        </w:rPr>
        <w:drawing>
          <wp:inline xmlns:a="http://schemas.openxmlformats.org/drawingml/2006/main" xmlns:pic="http://schemas.openxmlformats.org/drawingml/2006/picture">
            <wp:extent cx="1508760" cy="1508760"/>
            <wp:docPr id="1" name="Picture 1" descr="RhoMinds brand mark" title="RhoMinds brand mark"/>
            <wp:cNvGraphicFramePr>
              <a:graphicFrameLocks noChangeAspect="1"/>
            </wp:cNvGraphicFramePr>
            <a:graphic>
              <a:graphicData uri="http://schemas.openxmlformats.org/drawingml/2006/picture">
                <pic:pic>
                  <pic:nvPicPr>
                    <pic:cNvPr id="0" name="rhominds-logo.png"/>
                    <pic:cNvPicPr/>
                  </pic:nvPicPr>
                  <pic:blipFill>
                    <a:blip r:embed="rId11"/>
                    <a:stretch>
                      <a:fillRect/>
                    </a:stretch>
                  </pic:blipFill>
                  <pic:spPr>
                    <a:xfrm>
                      <a:off x="0" y="0"/>
                      <a:ext cx="1508760" cy="1508760"/>
                    </a:xfrm>
                    <a:prstGeom prst="rect"/>
                  </pic:spPr>
                </pic:pic>
              </a:graphicData>
            </a:graphic>
          </wp:inline>
        </w:drawing>
      </w:r>
    </w:p>
    <w:p>
      <w:pPr>
        <w:spacing w:after="720"/>
      </w:pPr>
    </w:p>
    <w:p>
      <w:pPr>
        <w:jc w:val="center"/>
      </w:pPr>
      <w:r>
        <w:rPr>
          <w:rFonts w:ascii="Arial" w:hAnsi="Arial"/>
          <w:color w:val="22272B"/>
        </w:rPr>
        <w:t>HOSPITALITY OPERATIONS PLATFORM</w:t>
      </w:r>
    </w:p>
    <w:p>
      <w:pPr>
        <w:jc w:val="center"/>
      </w:pPr>
      <w:r>
        <w:rPr>
          <w:rFonts w:ascii="Arial" w:hAnsi="Arial"/>
          <w:color w:val="22272B"/>
        </w:rPr>
        <w:t>Rho Property Management</w:t>
      </w:r>
    </w:p>
    <w:p>
      <w:pPr>
        <w:jc w:val="center"/>
      </w:pPr>
      <w:r>
        <w:rPr>
          <w:rFonts w:ascii="Arial" w:hAnsi="Arial"/>
          <w:color w:val="22272B"/>
        </w:rPr>
        <w:t>A systematic guide to connected bookings, guest service, workforce execution, outlets, storage, finance, and intelligent hospitality operations</w:t>
      </w:r>
    </w:p>
    <w:p>
      <w:pPr>
        <w:spacing w:after="720"/>
      </w:pPr>
    </w:p>
    <w:p>
      <w:pPr>
        <w:jc w:val="center"/>
      </w:pPr>
      <w:r>
        <w:rPr>
          <w:rFonts w:ascii="Arial" w:hAnsi="Arial"/>
          <w:color w:val="22272B"/>
        </w:rPr>
        <w:drawing>
          <wp:inline xmlns:a="http://schemas.openxmlformats.org/drawingml/2006/main" xmlns:pic="http://schemas.openxmlformats.org/drawingml/2006/picture">
            <wp:extent cx="1051560" cy="1051560"/>
            <wp:docPr id="2" name="Picture 2" descr="Rho Property Management product icon" title="Rho Property Management product icon"/>
            <wp:cNvGraphicFramePr>
              <a:graphicFrameLocks noChangeAspect="1"/>
            </wp:cNvGraphicFramePr>
            <a:graphic>
              <a:graphicData uri="http://schemas.openxmlformats.org/drawingml/2006/picture">
                <pic:pic>
                  <pic:nvPicPr>
                    <pic:cNvPr id="0" name="property-management.png"/>
                    <pic:cNvPicPr/>
                  </pic:nvPicPr>
                  <pic:blipFill>
                    <a:blip r:embed="rId12"/>
                    <a:stretch>
                      <a:fillRect/>
                    </a:stretch>
                  </pic:blipFill>
                  <pic:spPr>
                    <a:xfrm>
                      <a:off x="0" y="0"/>
                      <a:ext cx="1051560" cy="1051560"/>
                    </a:xfrm>
                    <a:prstGeom prst="rect"/>
                  </pic:spPr>
                </pic:pic>
              </a:graphicData>
            </a:graphic>
          </wp:inline>
        </w:drawing>
      </w:r>
    </w:p>
    <w:p>
      <w:pPr>
        <w:spacing w:before="720"/>
        <w:jc w:val="center"/>
      </w:pPr>
      <w:r>
        <w:rPr>
          <w:rFonts w:ascii="Arial" w:hAnsi="Arial"/>
          <w:color w:val="22272B"/>
        </w:rPr>
        <w:t>Prepared from the PMS source code, architecture, and defined release capabilities</w:t>
      </w:r>
    </w:p>
    <w:p>
      <w:r>
        <w:rPr>
          <w:rFonts w:ascii="Arial" w:hAnsi="Arial"/>
          <w:color w:val="22272B"/>
        </w:rPr>
        <w:t>VERSION 2.0  /  JULY 2026</w:t>
      </w:r>
    </w:p>
    <w:p>
      <w:pPr>
        <w:keepNext/>
      </w:pPr>
      <w:r>
        <w:rPr>
          <w:rFonts w:ascii="Arial" w:hAnsi="Arial"/>
          <w:b/>
          <w:color w:val="FF6A3D"/>
          <w:sz w:val="16"/>
        </w:rPr>
        <w:t>PRODUCT DEFINITION</w:t>
      </w:r>
    </w:p>
    <w:p>
      <w:pPr>
        <w:pStyle w:val="Heading1"/>
        <w:keepNext/>
      </w:pPr>
      <w:r>
        <w:rPr>
          <w:rFonts w:ascii="Arial" w:hAnsi="Arial"/>
        </w:rPr>
        <w:t>Executive overview</w:t>
      </w:r>
    </w:p>
    <w:p>
      <w:pPr>
        <w:spacing w:after="280"/>
      </w:pPr>
      <w:r>
        <w:rPr>
          <w:rFonts w:ascii="Arial" w:hAnsi="Arial"/>
          <w:i/>
          <w:color w:val="2A5B85"/>
        </w:rPr>
        <w:t>One connected platform for the commercial, operational, service, workforce, and financial life of a hospitality property.</w:t>
      </w:r>
    </w:p>
    <w:p>
      <w:pPr>
        <w:spacing w:after="140"/>
      </w:pPr>
      <w:r>
        <w:rPr>
          <w:rFonts w:ascii="Arial" w:hAnsi="Arial"/>
          <w:color w:val="22272B"/>
        </w:rPr>
        <w:t>Rho Property Management is designed as a hospitality operating system, not a reservation calendar with disconnected add-ons. It connects demand generation, direct and channel booking, guest profiles and preferences, accommodation inventory, front-desk alerts, housekeeping, maintenance, services, outlets, staff work, storage, payment, accounting, reporting, and administration around one shared operational model.</w:t>
      </w:r>
    </w:p>
    <w:p>
      <w:pPr>
        <w:spacing w:after="140"/>
      </w:pPr>
      <w:r>
        <w:rPr>
          <w:rFonts w:ascii="Arial" w:hAnsi="Arial"/>
          <w:color w:val="22272B"/>
        </w:rPr>
        <w:t>The current codebase already provides substantial foundations: reservation promotions and rate-package campaigns, preference-aware room suggestions, detailed room and property structures, room readiness states, guest storage, inventory movements and shortage thresholds, agency contracts and blocks, outlet operations, accounting, reporting, email, SignalR, APIs, and administrative tooling. The release scope expands these foundations with channel distribution, policy-driven scheduling and task assignment, worker evaluation, TV ordering, structured shift handover, deeper maintenance automation, role-specific multi-platform applications, and predictive commercial guidance.</w:t>
      </w:r>
    </w:p>
    <w:p>
      <w:pPr>
        <w:spacing w:after="140"/>
      </w:pPr>
      <w:r>
        <w:rPr>
          <w:rFonts w:ascii="Arial" w:hAnsi="Arial"/>
          <w:color w:val="22272B"/>
        </w:rPr>
        <w:t>This guide distinguishes code-verified capabilities from release commitments. That distinction keeps the product story ambitious and commercially useful without representing unfinished automation or integrations as already deployed.</w:t>
      </w:r>
    </w:p>
    <w:p>
      <w:pPr>
        <w:pStyle w:val="Heading2"/>
        <w:keepNext/>
      </w:pPr>
      <w:r>
        <w:rPr>
          <w:rFonts w:ascii="Arial" w:hAnsi="Arial"/>
        </w:rPr>
        <w:t>Who the platform serves</w:t>
      </w:r>
    </w:p>
    <w:tbl>
      <w:tblPr>
        <w:tblStyle w:val="TableGrid"/>
        <w:tblW w:type="auto" w:w="0"/>
        <w:tblLayout w:type="fixed"/>
        <w:tblLook w:firstColumn="1" w:firstRow="1" w:lastColumn="0" w:lastRow="0" w:noHBand="0" w:noVBand="1" w:val="04A0"/>
      </w:tblPr>
      <w:tblGrid>
        <w:gridCol w:w="3120"/>
        <w:gridCol w:w="3120"/>
        <w:gridCol w:w="3120"/>
      </w:tblGrid>
      <w:tr>
        <w:trPr>
          <w:tblHeader w:val="true"/>
        </w:trPr>
        <w:tc>
          <w:tcPr>
            <w:tcW w:type="dxa" w:w="1656"/>
            <w:shd w:fill="2F75B5"/>
            <w:vAlign w:val="center"/>
          </w:tcPr>
          <w:p>
            <w:r/>
            <w:r>
              <w:rPr>
                <w:rFonts w:ascii="Arial" w:hAnsi="Arial"/>
                <w:b/>
                <w:color w:val="FFFFFF"/>
                <w:sz w:val="17"/>
              </w:rPr>
              <w:t>Status</w:t>
            </w:r>
          </w:p>
        </w:tc>
        <w:tc>
          <w:tcPr>
            <w:tcW w:type="dxa" w:w="3168"/>
            <w:shd w:fill="2F75B5"/>
            <w:vAlign w:val="center"/>
          </w:tcPr>
          <w:p>
            <w:r/>
            <w:r>
              <w:rPr>
                <w:rFonts w:ascii="Arial" w:hAnsi="Arial"/>
                <w:b/>
                <w:color w:val="FFFFFF"/>
                <w:sz w:val="17"/>
              </w:rPr>
              <w:t>Capability</w:t>
            </w:r>
          </w:p>
        </w:tc>
        <w:tc>
          <w:tcPr>
            <w:tcW w:type="dxa" w:w="5256"/>
            <w:shd w:fill="2F75B5"/>
            <w:vAlign w:val="center"/>
          </w:tcPr>
          <w:p>
            <w:r/>
            <w:r>
              <w:rPr>
                <w:rFonts w:ascii="Arial" w:hAnsi="Arial"/>
                <w:b/>
                <w:color w:val="FFFFFF"/>
                <w:sz w:val="17"/>
              </w:rPr>
              <w:t>Release value</w:t>
            </w:r>
          </w:p>
        </w:tc>
      </w:tr>
      <w:tr>
        <w:tc>
          <w:tcPr>
            <w:tcW w:type="dxa" w:w="1656"/>
            <w:shd w:fill="F2F5F7"/>
            <w:vAlign w:val="center"/>
          </w:tcPr>
          <w:p>
            <w:r/>
            <w:r>
              <w:rPr>
                <w:rFonts w:ascii="Arial" w:hAnsi="Arial"/>
                <w:b/>
                <w:color w:val="FF6A3D"/>
                <w:sz w:val="17"/>
              </w:rPr>
              <w:t>Operators</w:t>
            </w:r>
          </w:p>
        </w:tc>
        <w:tc>
          <w:tcPr>
            <w:tcW w:type="dxa" w:w="3168"/>
            <w:shd w:fill="F2F5F7"/>
            <w:vAlign w:val="center"/>
          </w:tcPr>
          <w:p>
            <w:r/>
            <w:r>
              <w:rPr>
                <w:rFonts w:ascii="Arial" w:hAnsi="Arial"/>
                <w:b/>
                <w:sz w:val="17"/>
              </w:rPr>
              <w:t>Hotels and hospitality groups</w:t>
            </w:r>
          </w:p>
        </w:tc>
        <w:tc>
          <w:tcPr>
            <w:tcW w:type="dxa" w:w="5256"/>
            <w:shd w:fill="F2F5F7"/>
            <w:vAlign w:val="center"/>
          </w:tcPr>
          <w:p>
            <w:r/>
            <w:r>
              <w:rPr>
                <w:rFonts w:ascii="Arial" w:hAnsi="Arial"/>
                <w:b w:val="0"/>
                <w:sz w:val="17"/>
              </w:rPr>
              <w:t>Run independent or multi-outlet operations from one accountable platform.</w:t>
            </w:r>
          </w:p>
        </w:tc>
      </w:tr>
      <w:tr>
        <w:tc>
          <w:tcPr>
            <w:tcW w:type="dxa" w:w="1656"/>
            <w:shd w:fill="FFFFFF"/>
            <w:vAlign w:val="center"/>
          </w:tcPr>
          <w:p>
            <w:r/>
            <w:r>
              <w:rPr>
                <w:rFonts w:ascii="Arial" w:hAnsi="Arial"/>
                <w:b/>
                <w:color w:val="FF6A3D"/>
                <w:sz w:val="17"/>
              </w:rPr>
              <w:t>Operators</w:t>
            </w:r>
          </w:p>
        </w:tc>
        <w:tc>
          <w:tcPr>
            <w:tcW w:type="dxa" w:w="3168"/>
            <w:shd w:fill="FFFFFF"/>
            <w:vAlign w:val="center"/>
          </w:tcPr>
          <w:p>
            <w:r/>
            <w:r>
              <w:rPr>
                <w:rFonts w:ascii="Arial" w:hAnsi="Arial"/>
                <w:b/>
                <w:sz w:val="17"/>
              </w:rPr>
              <w:t>Hostels, apartments, chalets, and cabins</w:t>
            </w:r>
          </w:p>
        </w:tc>
        <w:tc>
          <w:tcPr>
            <w:tcW w:type="dxa" w:w="5256"/>
            <w:shd w:fill="FFFFFF"/>
            <w:vAlign w:val="center"/>
          </w:tcPr>
          <w:p>
            <w:r/>
            <w:r>
              <w:rPr>
                <w:rFonts w:ascii="Arial" w:hAnsi="Arial"/>
                <w:b w:val="0"/>
                <w:sz w:val="17"/>
              </w:rPr>
              <w:t>Model flexible accommodation and release-level room, unit, or bed inventory.</w:t>
            </w:r>
          </w:p>
        </w:tc>
      </w:tr>
      <w:tr>
        <w:tc>
          <w:tcPr>
            <w:tcW w:type="dxa" w:w="1656"/>
            <w:shd w:fill="F2F5F7"/>
            <w:vAlign w:val="center"/>
          </w:tcPr>
          <w:p>
            <w:r/>
            <w:r>
              <w:rPr>
                <w:rFonts w:ascii="Arial" w:hAnsi="Arial"/>
                <w:b/>
                <w:color w:val="FF6A3D"/>
                <w:sz w:val="17"/>
              </w:rPr>
              <w:t>Commercial</w:t>
            </w:r>
          </w:p>
        </w:tc>
        <w:tc>
          <w:tcPr>
            <w:tcW w:type="dxa" w:w="3168"/>
            <w:shd w:fill="F2F5F7"/>
            <w:vAlign w:val="center"/>
          </w:tcPr>
          <w:p>
            <w:r/>
            <w:r>
              <w:rPr>
                <w:rFonts w:ascii="Arial" w:hAnsi="Arial"/>
                <w:b/>
                <w:sz w:val="17"/>
              </w:rPr>
              <w:t>Reservations, revenue, marketing, and agencies</w:t>
            </w:r>
          </w:p>
        </w:tc>
        <w:tc>
          <w:tcPr>
            <w:tcW w:type="dxa" w:w="5256"/>
            <w:shd w:fill="F2F5F7"/>
            <w:vAlign w:val="center"/>
          </w:tcPr>
          <w:p>
            <w:r/>
            <w:r>
              <w:rPr>
                <w:rFonts w:ascii="Arial" w:hAnsi="Arial"/>
                <w:b w:val="0"/>
                <w:sz w:val="17"/>
              </w:rPr>
              <w:t>Coordinate campaigns, channels, contracts, allocations, occupancy, and future demand.</w:t>
            </w:r>
          </w:p>
        </w:tc>
      </w:tr>
      <w:tr>
        <w:tc>
          <w:tcPr>
            <w:tcW w:type="dxa" w:w="1656"/>
            <w:shd w:fill="FFFFFF"/>
            <w:vAlign w:val="center"/>
          </w:tcPr>
          <w:p>
            <w:r/>
            <w:r>
              <w:rPr>
                <w:rFonts w:ascii="Arial" w:hAnsi="Arial"/>
                <w:b/>
                <w:color w:val="FF6A3D"/>
                <w:sz w:val="17"/>
              </w:rPr>
              <w:t>Operations</w:t>
            </w:r>
          </w:p>
        </w:tc>
        <w:tc>
          <w:tcPr>
            <w:tcW w:type="dxa" w:w="3168"/>
            <w:shd w:fill="FFFFFF"/>
            <w:vAlign w:val="center"/>
          </w:tcPr>
          <w:p>
            <w:r/>
            <w:r>
              <w:rPr>
                <w:rFonts w:ascii="Arial" w:hAnsi="Arial"/>
                <w:b/>
                <w:sz w:val="17"/>
              </w:rPr>
              <w:t>Reception, housekeeping, maintenance, and service teams</w:t>
            </w:r>
          </w:p>
        </w:tc>
        <w:tc>
          <w:tcPr>
            <w:tcW w:type="dxa" w:w="5256"/>
            <w:shd w:fill="FFFFFF"/>
            <w:vAlign w:val="center"/>
          </w:tcPr>
          <w:p>
            <w:r/>
            <w:r>
              <w:rPr>
                <w:rFonts w:ascii="Arial" w:hAnsi="Arial"/>
                <w:b w:val="0"/>
                <w:sz w:val="17"/>
              </w:rPr>
              <w:t>Receive alerts, schedules, tasks, handovers, and guest context in the right role experience.</w:t>
            </w:r>
          </w:p>
        </w:tc>
      </w:tr>
      <w:tr>
        <w:tc>
          <w:tcPr>
            <w:tcW w:type="dxa" w:w="1656"/>
            <w:shd w:fill="F2F5F7"/>
            <w:vAlign w:val="center"/>
          </w:tcPr>
          <w:p>
            <w:r/>
            <w:r>
              <w:rPr>
                <w:rFonts w:ascii="Arial" w:hAnsi="Arial"/>
                <w:b/>
                <w:color w:val="FF6A3D"/>
                <w:sz w:val="17"/>
              </w:rPr>
              <w:t>Control</w:t>
            </w:r>
          </w:p>
        </w:tc>
        <w:tc>
          <w:tcPr>
            <w:tcW w:type="dxa" w:w="3168"/>
            <w:shd w:fill="F2F5F7"/>
            <w:vAlign w:val="center"/>
          </w:tcPr>
          <w:p>
            <w:r/>
            <w:r>
              <w:rPr>
                <w:rFonts w:ascii="Arial" w:hAnsi="Arial"/>
                <w:b/>
                <w:sz w:val="17"/>
              </w:rPr>
              <w:t>Finance, outlet managers, storage, and executives</w:t>
            </w:r>
          </w:p>
        </w:tc>
        <w:tc>
          <w:tcPr>
            <w:tcW w:type="dxa" w:w="5256"/>
            <w:shd w:fill="F2F5F7"/>
            <w:vAlign w:val="center"/>
          </w:tcPr>
          <w:p>
            <w:r/>
            <w:r>
              <w:rPr>
                <w:rFonts w:ascii="Arial" w:hAnsi="Arial"/>
                <w:b w:val="0"/>
                <w:sz w:val="17"/>
              </w:rPr>
              <w:t>Preserve centralized accounting with guest, outlet, employee, and entity-level detail.</w:t>
            </w:r>
          </w:p>
        </w:tc>
      </w:tr>
    </w:tbl>
    <w:p/>
    <w:p>
      <w:r>
        <w:rPr>
          <w:rFonts w:ascii="Arial" w:hAnsi="Arial"/>
          <w:color w:val="22272B"/>
        </w:rPr>
        <w:br w:type="page"/>
      </w:r>
    </w:p>
    <w:p>
      <w:pPr>
        <w:keepNext/>
      </w:pPr>
      <w:r>
        <w:rPr>
          <w:rFonts w:ascii="Arial" w:hAnsi="Arial"/>
          <w:b/>
          <w:color w:val="FF6A3D"/>
          <w:sz w:val="16"/>
        </w:rPr>
        <w:t>RELEASE CAPABILITY MAP</w:t>
      </w:r>
    </w:p>
    <w:p>
      <w:pPr>
        <w:pStyle w:val="Heading1"/>
        <w:keepNext/>
      </w:pPr>
      <w:r>
        <w:rPr>
          <w:rFonts w:ascii="Arial" w:hAnsi="Arial"/>
        </w:rPr>
        <w:t>Commercial demand and booking</w:t>
      </w:r>
    </w:p>
    <w:p>
      <w:pPr>
        <w:spacing w:after="280"/>
      </w:pPr>
      <w:r>
        <w:rPr>
          <w:rFonts w:ascii="Arial" w:hAnsi="Arial"/>
          <w:i/>
          <w:color w:val="2A5B85"/>
        </w:rPr>
        <w:t>Convert more demand into the right reservation while retaining the source, policy, guest, and accounting context behind every booking.</w:t>
      </w:r>
    </w:p>
    <w:p>
      <w:pPr>
        <w:pStyle w:val="Heading2"/>
        <w:keepNext/>
      </w:pPr>
      <w:r>
        <w:rPr>
          <w:rFonts w:ascii="Arial" w:hAnsi="Arial"/>
        </w:rPr>
        <w:t>1. Campaign sales and promotions</w:t>
      </w:r>
    </w:p>
    <w:p>
      <w:pPr>
        <w:spacing w:after="140"/>
      </w:pPr>
      <w:r>
        <w:rPr>
          <w:rFonts w:ascii="Arial" w:hAnsi="Arial"/>
          <w:color w:val="22272B"/>
        </w:rPr>
        <w:t>Available foundation. RatePackagePromotion and ReservationPromotion structures support discounts, fixed amounts, per-room and per-guest quantity logic, payer profiles, date validity, and package-level commercial rules. This gives marketing and revenue teams a controlled way to translate a campaign into bookable terms rather than relying on manual price overrides.</w:t>
      </w:r>
    </w:p>
    <w:p>
      <w:pPr>
        <w:pStyle w:val="Heading2"/>
        <w:keepNext/>
      </w:pPr>
      <w:r>
        <w:rPr>
          <w:rFonts w:ascii="Arial" w:hAnsi="Arial"/>
        </w:rPr>
        <w:t>2. Guest preference honoring</w:t>
      </w:r>
    </w:p>
    <w:p>
      <w:pPr>
        <w:spacing w:after="140"/>
      </w:pPr>
      <w:r>
        <w:rPr>
          <w:rFonts w:ascii="Arial" w:hAnsi="Arial"/>
          <w:color w:val="22272B"/>
        </w:rPr>
        <w:t>Available foundation. Room suggestion logic evaluates the main client profile and reports whether preferences were met. The release experience turns this into a visible service promise: recognize repeat guests, surface relevant room characteristics, explain when a preference cannot be satisfied, and preserve the outcome for the next interaction.</w:t>
      </w:r>
    </w:p>
    <w:p>
      <w:pPr>
        <w:pStyle w:val="Heading2"/>
        <w:keepNext/>
      </w:pPr>
      <w:r>
        <w:rPr>
          <w:rFonts w:ascii="Arial" w:hAnsi="Arial"/>
        </w:rPr>
        <w:t>3. Channel management</w:t>
      </w:r>
    </w:p>
    <w:p>
      <w:pPr>
        <w:spacing w:after="140"/>
      </w:pPr>
      <w:r>
        <w:rPr>
          <w:rFonts w:ascii="Arial" w:hAnsi="Arial"/>
          <w:color w:val="22272B"/>
        </w:rPr>
        <w:t>Release capability. A channel-management layer will receive and reconcile reservations from Booking.com and other distribution partners, map external room and rate identifiers to internal inventory, prevent duplicate handling, and preserve the external source throughout arrival, payment, reporting, and cancellation workflows.</w:t>
      </w:r>
    </w:p>
    <w:p>
      <w:pPr>
        <w:pStyle w:val="Heading2"/>
        <w:keepNext/>
      </w:pPr>
      <w:r>
        <w:rPr>
          <w:rFonts w:ascii="Arial" w:hAnsi="Arial"/>
        </w:rPr>
        <w:t>4. Flexible accommodation inventory</w:t>
      </w:r>
    </w:p>
    <w:p>
      <w:pPr>
        <w:spacing w:after="140"/>
      </w:pPr>
      <w:r>
        <w:rPr>
          <w:rFonts w:ascii="Arial" w:hAnsi="Arial"/>
          <w:color w:val="22272B"/>
        </w:rPr>
        <w:t>Current room, room-type, bed-type, building, block, facility, gallery, and floor-plan foundations support different property configurations. Release scope extends the bookable inventory model so operators can sell a hotel room, hostel bed, apartment, chalet, cabin, or similar unit with the correct occupancy, rate, cleaning, and assignment rules.</w:t>
      </w:r>
    </w:p>
    <w:p>
      <w:pPr>
        <w:pStyle w:val="Heading2"/>
        <w:keepNext/>
      </w:pPr>
      <w:r>
        <w:rPr>
          <w:rFonts w:ascii="Arial" w:hAnsi="Arial"/>
        </w:rPr>
        <w:t>5. Agency and contract management</w:t>
      </w:r>
    </w:p>
    <w:p>
      <w:pPr>
        <w:spacing w:after="140"/>
      </w:pPr>
      <w:r>
        <w:rPr>
          <w:rFonts w:ascii="Arial" w:hAnsi="Arial"/>
          <w:color w:val="22272B"/>
        </w:rPr>
        <w:t>Available foundation. Contract, block, block-room, block-room-type, client-profile, rate-package, and reservation-source structures support negotiated business. The release workflow formalizes agency allocations, pre-purchased room inventory, negotiated rates, release periods, commissions or revenue shares, and future accounting obligations against the controlling contract.</w:t>
      </w:r>
    </w:p>
    <w:p>
      <w:r>
        <w:rPr>
          <w:rFonts w:ascii="Arial" w:hAnsi="Arial"/>
          <w:color w:val="22272B"/>
        </w:rPr>
        <w:br w:type="page"/>
      </w:r>
    </w:p>
    <w:p>
      <w:pPr>
        <w:keepNext/>
      </w:pPr>
      <w:r>
        <w:rPr>
          <w:rFonts w:ascii="Arial" w:hAnsi="Arial"/>
          <w:b/>
          <w:color w:val="FF6A3D"/>
          <w:sz w:val="16"/>
        </w:rPr>
        <w:t>GUEST JOURNEY</w:t>
      </w:r>
    </w:p>
    <w:p>
      <w:pPr>
        <w:pStyle w:val="Heading1"/>
        <w:keepNext/>
      </w:pPr>
      <w:r>
        <w:rPr>
          <w:rFonts w:ascii="Arial" w:hAnsi="Arial"/>
        </w:rPr>
        <w:t>Arrival, stay, service, and departure</w:t>
      </w:r>
    </w:p>
    <w:p>
      <w:pPr>
        <w:spacing w:after="280"/>
      </w:pPr>
      <w:r>
        <w:rPr>
          <w:rFonts w:ascii="Arial" w:hAnsi="Arial"/>
          <w:i/>
          <w:color w:val="2A5B85"/>
        </w:rPr>
        <w:t>Keep every request, charge, preference, alert, and responsibility attached to the guest journey instead of passing fragments between departments.</w:t>
      </w:r>
    </w:p>
    <w:p>
      <w:pPr>
        <w:pStyle w:val="Heading2"/>
        <w:keepNext/>
      </w:pPr>
      <w:r>
        <w:rPr>
          <w:rFonts w:ascii="Arial" w:hAnsi="Arial"/>
        </w:rPr>
        <w:t>6. Reception alert center</w:t>
      </w:r>
    </w:p>
    <w:p>
      <w:pPr>
        <w:spacing w:after="140"/>
      </w:pPr>
      <w:r>
        <w:rPr>
          <w:rFonts w:ascii="Arial" w:hAnsi="Arial"/>
          <w:color w:val="22272B"/>
        </w:rPr>
        <w:t>Release capability built on existing notification, news-feed, room-state, reservation, and SignalR foundations. Reception will receive prioritized alerts for arrivals, overdue actions, room-readiness conflicts, guest requests, payment or guarantee exceptions, luggage events, service orders, maintenance impact, and work that must be handed to another shift.</w:t>
      </w:r>
    </w:p>
    <w:p>
      <w:pPr>
        <w:pStyle w:val="Heading2"/>
        <w:keepNext/>
      </w:pPr>
      <w:r>
        <w:rPr>
          <w:rFonts w:ascii="Arial" w:hAnsi="Arial"/>
        </w:rPr>
        <w:t>7. Cost division per guest</w:t>
      </w:r>
    </w:p>
    <w:p>
      <w:pPr>
        <w:spacing w:after="140"/>
      </w:pPr>
      <w:r>
        <w:rPr>
          <w:rFonts w:ascii="Arial" w:hAnsi="Arial"/>
          <w:color w:val="22272B"/>
        </w:rPr>
        <w:t>Release capability. Shared accommodation will support guest-level allocation of room and service costs while keeping one coherent reservation. The accounting trail will show who is responsible for each portion, what remains shared, who paid, and how later corrections affect guest and property balances.</w:t>
      </w:r>
    </w:p>
    <w:p>
      <w:pPr>
        <w:pStyle w:val="Heading2"/>
        <w:keepNext/>
      </w:pPr>
      <w:r>
        <w:rPr>
          <w:rFonts w:ascii="Arial" w:hAnsi="Arial"/>
        </w:rPr>
        <w:t>8. Hotel-service booking</w:t>
      </w:r>
    </w:p>
    <w:p>
      <w:pPr>
        <w:spacing w:after="140"/>
      </w:pPr>
      <w:r>
        <w:rPr>
          <w:rFonts w:ascii="Arial" w:hAnsi="Arial"/>
          <w:color w:val="22272B"/>
        </w:rPr>
        <w:t>The existing facility, order, reservation-order-line, account, payment, and document structures provide a service-commerce foundation. Release scope adds a dedicated booking experience for massage, transport, activities, equipment, meeting resources, and other timed or capacity-limited services, with availability, responsibility, price, status, and posting back to the stay.</w:t>
      </w:r>
    </w:p>
    <w:p>
      <w:pPr>
        <w:pStyle w:val="Heading2"/>
        <w:keepNext/>
      </w:pPr>
      <w:r>
        <w:rPr>
          <w:rFonts w:ascii="Arial" w:hAnsi="Arial"/>
        </w:rPr>
        <w:t>9. TV ordering</w:t>
      </w:r>
    </w:p>
    <w:p>
      <w:pPr>
        <w:spacing w:after="140"/>
      </w:pPr>
      <w:r>
        <w:rPr>
          <w:rFonts w:ascii="Arial" w:hAnsi="Arial"/>
          <w:color w:val="22272B"/>
        </w:rPr>
        <w:t>Release capability. A guest can order through the in-room television without calling reception. The request is registered against the room and guest context, reaches reception and the responsible outlet or service team immediately, returns a visible status, and posts the resulting charge through the same order and accounting flow.</w:t>
      </w:r>
    </w:p>
    <w:p>
      <w:pPr>
        <w:pStyle w:val="Heading2"/>
        <w:keepNext/>
      </w:pPr>
      <w:r>
        <w:rPr>
          <w:rFonts w:ascii="Arial" w:hAnsi="Arial"/>
        </w:rPr>
        <w:t>10. Luggage storage</w:t>
      </w:r>
    </w:p>
    <w:p>
      <w:pPr>
        <w:spacing w:after="140"/>
      </w:pPr>
      <w:r>
        <w:rPr>
          <w:rFonts w:ascii="Arial" w:hAnsi="Arial"/>
          <w:color w:val="22272B"/>
        </w:rPr>
        <w:t>Available foundation. GuestStorage and GuestStorageItem entities, repositories, APIs, and management surfaces support registered luggage custody. A complete operational flow can identify the guest, storage record, stored items, intake and return responsibility, timing, notes, and exceptions so luggage is not managed through informal paper tags alone.</w:t>
      </w:r>
    </w:p>
    <w:p>
      <w:r>
        <w:rPr>
          <w:rFonts w:ascii="Arial" w:hAnsi="Arial"/>
          <w:color w:val="22272B"/>
        </w:rPr>
        <w:br w:type="page"/>
      </w:r>
    </w:p>
    <w:p>
      <w:pPr>
        <w:keepNext/>
      </w:pPr>
      <w:r>
        <w:rPr>
          <w:rFonts w:ascii="Arial" w:hAnsi="Arial"/>
          <w:b/>
          <w:color w:val="FF6A3D"/>
          <w:sz w:val="16"/>
        </w:rPr>
        <w:t>WORKFORCE EXECUTION</w:t>
      </w:r>
    </w:p>
    <w:p>
      <w:pPr>
        <w:pStyle w:val="Heading1"/>
        <w:keepNext/>
      </w:pPr>
      <w:r>
        <w:rPr>
          <w:rFonts w:ascii="Arial" w:hAnsi="Arial"/>
        </w:rPr>
        <w:t>Make standards executable for every role</w:t>
      </w:r>
    </w:p>
    <w:p>
      <w:pPr>
        <w:spacing w:after="280"/>
      </w:pPr>
      <w:r>
        <w:rPr>
          <w:rFonts w:ascii="Arial" w:hAnsi="Arial"/>
          <w:i/>
          <w:color w:val="2A5B85"/>
        </w:rPr>
        <w:t>Turn policies and responsibilities into scheduled, visible, confirmable work rather than relying on memory and verbal handover.</w:t>
      </w:r>
    </w:p>
    <w:p>
      <w:pPr>
        <w:pStyle w:val="Heading2"/>
        <w:keepNext/>
      </w:pPr>
      <w:r>
        <w:rPr>
          <w:rFonts w:ascii="Arial" w:hAnsi="Arial"/>
        </w:rPr>
        <w:t>11. Automatic scheduling and task assignment</w:t>
      </w:r>
    </w:p>
    <w:p>
      <w:pPr>
        <w:spacing w:after="140"/>
      </w:pPr>
      <w:r>
        <w:rPr>
          <w:rFonts w:ascii="Arial" w:hAnsi="Arial"/>
          <w:color w:val="22272B"/>
        </w:rPr>
        <w:t>Release capability. Administrators define staffing rules and policies such as role, qualification, shift coverage, location, workload, occupancy, deadlines, absence, and priority. The scheduling engine proposes or assigns work automatically, highlights conflicts, and routes exceptions to a responsible manager.</w:t>
      </w:r>
    </w:p>
    <w:p>
      <w:pPr>
        <w:pStyle w:val="Heading2"/>
        <w:keepNext/>
      </w:pPr>
      <w:r>
        <w:rPr>
          <w:rFonts w:ascii="Arial" w:hAnsi="Arial"/>
        </w:rPr>
        <w:t>12. Job-specific task lists</w:t>
      </w:r>
    </w:p>
    <w:p>
      <w:pPr>
        <w:spacing w:after="140"/>
      </w:pPr>
      <w:r>
        <w:rPr>
          <w:rFonts w:ascii="Arial" w:hAnsi="Arial"/>
          <w:color w:val="22272B"/>
        </w:rPr>
        <w:t>Release capability. Every job can own reusable checklists. The employee responsible for a shift, room, area, or service sees the applicable list, confirms tasks one by one, adds evidence or notes where required, and leaves a reliable completion trail for the next role and management.</w:t>
      </w:r>
    </w:p>
    <w:p>
      <w:pPr>
        <w:pStyle w:val="Heading2"/>
        <w:keepNext/>
      </w:pPr>
      <w:r>
        <w:rPr>
          <w:rFonts w:ascii="Arial" w:hAnsi="Arial"/>
        </w:rPr>
        <w:t>13. Worker evaluation</w:t>
      </w:r>
    </w:p>
    <w:p>
      <w:pPr>
        <w:spacing w:after="140"/>
      </w:pPr>
      <w:r>
        <w:rPr>
          <w:rFonts w:ascii="Arial" w:hAnsi="Arial"/>
          <w:color w:val="22272B"/>
        </w:rPr>
        <w:t>Release capability. Evaluation combines defined service standards, completed tasks, punctuality, exception handling, supervisor review, and role-relevant operational evidence. The goal is transparent development and accountable service quality, with configurable policies and access controls rather than opaque scoring.</w:t>
      </w:r>
    </w:p>
    <w:p>
      <w:pPr>
        <w:pStyle w:val="Heading2"/>
        <w:keepNext/>
      </w:pPr>
      <w:r>
        <w:rPr>
          <w:rFonts w:ascii="Arial" w:hAnsi="Arial"/>
        </w:rPr>
        <w:t>14. Shift handover and staff communication</w:t>
      </w:r>
    </w:p>
    <w:p>
      <w:pPr>
        <w:spacing w:after="140"/>
      </w:pPr>
      <w:r>
        <w:rPr>
          <w:rFonts w:ascii="Arial" w:hAnsi="Arial"/>
          <w:color w:val="22272B"/>
        </w:rPr>
        <w:t>Existing chat, news-feed, email, and SignalR components provide communication foundations. Release scope adds structured handover: unresolved guest matters, room exceptions, payments, maintenance, luggage, service orders, and priority work remain linked to the operational record, with ownership and acknowledgement across shifts.</w:t>
      </w:r>
    </w:p>
    <w:p>
      <w:pPr>
        <w:pStyle w:val="Heading2"/>
        <w:keepNext/>
      </w:pPr>
      <w:r>
        <w:rPr>
          <w:rFonts w:ascii="Arial" w:hAnsi="Arial"/>
        </w:rPr>
        <w:t>15. Multi-platform role applications</w:t>
      </w:r>
    </w:p>
    <w:p>
      <w:pPr>
        <w:spacing w:after="140"/>
      </w:pPr>
      <w:r>
        <w:rPr>
          <w:rFonts w:ascii="Arial" w:hAnsi="Arial"/>
          <w:color w:val="22272B"/>
        </w:rPr>
        <w:t>Release capability. Mobile, tablet, computer, and television clients provide task-focused experiences for reception, housekeeping, maintenance, service, management, and guests. Each client exposes only the controls and context appropriate to the role while sharing the same permissions, events, and operational state.</w:t>
      </w:r>
    </w:p>
    <w:p>
      <w:r>
        <w:rPr>
          <w:rFonts w:ascii="Arial" w:hAnsi="Arial"/>
          <w:color w:val="22272B"/>
        </w:rPr>
        <w:br w:type="page"/>
      </w:r>
    </w:p>
    <w:p>
      <w:pPr>
        <w:keepNext/>
      </w:pPr>
      <w:r>
        <w:rPr>
          <w:rFonts w:ascii="Arial" w:hAnsi="Arial"/>
          <w:b/>
          <w:color w:val="FF6A3D"/>
          <w:sz w:val="16"/>
        </w:rPr>
        <w:t>PROPERTY AND SUPPLY CONTROL</w:t>
      </w:r>
    </w:p>
    <w:p>
      <w:pPr>
        <w:pStyle w:val="Heading1"/>
        <w:keepNext/>
      </w:pPr>
      <w:r>
        <w:rPr>
          <w:rFonts w:ascii="Arial" w:hAnsi="Arial"/>
        </w:rPr>
        <w:t>Rooms, maintenance, storage, and readiness</w:t>
      </w:r>
    </w:p>
    <w:p>
      <w:pPr>
        <w:spacing w:after="280"/>
      </w:pPr>
      <w:r>
        <w:rPr>
          <w:rFonts w:ascii="Arial" w:hAnsi="Arial"/>
          <w:i/>
          <w:color w:val="2A5B85"/>
        </w:rPr>
        <w:t>Protect sellable inventory and service continuity by connecting physical condition, obligations, consumables, and alerts.</w:t>
      </w:r>
    </w:p>
    <w:p>
      <w:pPr>
        <w:pStyle w:val="Heading2"/>
        <w:keepNext/>
      </w:pPr>
      <w:r>
        <w:rPr>
          <w:rFonts w:ascii="Arial" w:hAnsi="Arial"/>
        </w:rPr>
        <w:t>16. Storage management and shortage alerts</w:t>
      </w:r>
    </w:p>
    <w:p>
      <w:pPr>
        <w:spacing w:after="140"/>
      </w:pPr>
      <w:r>
        <w:rPr>
          <w:rFonts w:ascii="Arial" w:hAnsi="Arial"/>
          <w:color w:val="22272B"/>
        </w:rPr>
        <w:t>Available foundation. ArticleStorage records movements and history, ArticleInventoryReduction connects consumption to operational activity, StorageAmountLimit defines the shortage threshold, manual adjustments are supported, and alerted-article queries identify stock at or below its configured limit. Release presentation consolidates this into actionable stock views by location, outlet, responsible role, and replenishment priority.</w:t>
      </w:r>
    </w:p>
    <w:p>
      <w:pPr>
        <w:pStyle w:val="Heading2"/>
        <w:keepNext/>
      </w:pPr>
      <w:r>
        <w:rPr>
          <w:rFonts w:ascii="Arial" w:hAnsi="Arial"/>
        </w:rPr>
        <w:t>17. Policy-driven maintenance</w:t>
      </w:r>
    </w:p>
    <w:p>
      <w:pPr>
        <w:spacing w:after="140"/>
      </w:pPr>
      <w:r>
        <w:rPr>
          <w:rFonts w:ascii="Arial" w:hAnsi="Arial"/>
          <w:color w:val="22272B"/>
        </w:rPr>
        <w:t>Current room cleaning, inspection, out-of-order, and out-of-service structures distinguish important readiness states. Release scope turns maintenance obligations into policies: planned intervals, asset or room applicability, required tasks, responsible roles, escalation, evidence, completion, reinspection, and automatic impact on room availability when safety or service standards require it.</w:t>
      </w:r>
    </w:p>
    <w:p>
      <w:pPr>
        <w:pStyle w:val="Heading2"/>
        <w:keepNext/>
      </w:pPr>
      <w:r>
        <w:rPr>
          <w:rFonts w:ascii="Arial" w:hAnsi="Arial"/>
        </w:rPr>
        <w:t>Readiness as a shared decision</w:t>
      </w:r>
    </w:p>
    <w:p>
      <w:pPr>
        <w:spacing w:after="140"/>
      </w:pPr>
      <w:r>
        <w:rPr>
          <w:rFonts w:ascii="Arial" w:hAnsi="Arial"/>
          <w:color w:val="22272B"/>
        </w:rPr>
        <w:t>A room should not become sellable simply because one flag changed. Reservation timing, cleaning, inspection, maintenance exceptions, guest preferences, front-desk priorities, and any blocked inventory must converge into a defensible readiness decision visible to the responsible roles.</w:t>
      </w:r>
    </w:p>
    <w:p>
      <w:r>
        <w:rPr>
          <w:rFonts w:ascii="Arial" w:hAnsi="Arial"/>
          <w:color w:val="22272B"/>
        </w:rPr>
        <w:br w:type="page"/>
      </w:r>
    </w:p>
    <w:p>
      <w:pPr>
        <w:keepNext/>
      </w:pPr>
      <w:r>
        <w:rPr>
          <w:rFonts w:ascii="Arial" w:hAnsi="Arial"/>
          <w:b/>
          <w:color w:val="FF6A3D"/>
          <w:sz w:val="16"/>
        </w:rPr>
        <w:t>CONNECTED COMMERCE</w:t>
      </w:r>
    </w:p>
    <w:p>
      <w:pPr>
        <w:pStyle w:val="Heading1"/>
        <w:keepNext/>
      </w:pPr>
      <w:r>
        <w:rPr>
          <w:rFonts w:ascii="Arial" w:hAnsi="Arial"/>
        </w:rPr>
        <w:t>Outlets, services, stock, and centralized accounting</w:t>
      </w:r>
    </w:p>
    <w:p>
      <w:pPr>
        <w:spacing w:after="280"/>
      </w:pPr>
      <w:r>
        <w:rPr>
          <w:rFonts w:ascii="Arial" w:hAnsi="Arial"/>
          <w:i/>
          <w:color w:val="2A5B85"/>
        </w:rPr>
        <w:t>Let each shop, bar, restaurant, and service area operate with its own detail while the property retains financial control.</w:t>
      </w:r>
    </w:p>
    <w:p>
      <w:pPr>
        <w:pStyle w:val="Heading2"/>
        <w:keepNext/>
      </w:pPr>
      <w:r>
        <w:rPr>
          <w:rFonts w:ascii="Arial" w:hAnsi="Arial"/>
        </w:rPr>
        <w:t>18. Centralized outlet operation</w:t>
      </w:r>
    </w:p>
    <w:p>
      <w:pPr>
        <w:spacing w:after="140"/>
      </w:pPr>
      <w:r>
        <w:rPr>
          <w:rFonts w:ascii="Arial" w:hAnsi="Arial"/>
          <w:color w:val="22272B"/>
        </w:rPr>
        <w:t>Available foundation. Restaurant operations, orders, order lines, mini-bars, articles, storage, inventory reduction, cash stations, receipts, terminals, accounts, account transactions, customer transactions, journals, currencies, reconciliation, and Z reports coexist in the PMS domain. A hotel-owned shop, bar, restaurant, or service point can therefore retain outlet-level menus, stock, cash, staff, and reporting while posting into centralized property accounting.</w:t>
      </w:r>
    </w:p>
    <w:p>
      <w:pPr>
        <w:pStyle w:val="Heading2"/>
        <w:keepNext/>
      </w:pPr>
      <w:r>
        <w:rPr>
          <w:rFonts w:ascii="Arial" w:hAnsi="Arial"/>
        </w:rPr>
        <w:t>Independent or property-owned entities</w:t>
      </w:r>
    </w:p>
    <w:p>
      <w:pPr>
        <w:spacing w:after="140"/>
      </w:pPr>
      <w:r>
        <w:rPr>
          <w:rFonts w:ascii="Arial" w:hAnsi="Arial"/>
          <w:color w:val="22272B"/>
        </w:rPr>
        <w:t>Release configuration will make commercial boundaries explicit. An outlet can operate as part of the hotel or as an independent entity with its own accounts and responsibilities, while authorized consolidated reporting still explains inter-entity activity, guest posting, settlements, and shared services.</w:t>
      </w:r>
    </w:p>
    <w:p>
      <w:pPr>
        <w:pStyle w:val="Heading2"/>
        <w:keepNext/>
      </w:pPr>
      <w:r>
        <w:rPr>
          <w:rFonts w:ascii="Arial" w:hAnsi="Arial"/>
        </w:rPr>
        <w:t>Complete financial context</w:t>
      </w:r>
    </w:p>
    <w:p>
      <w:pPr>
        <w:spacing w:after="140"/>
      </w:pPr>
      <w:r>
        <w:rPr>
          <w:rFonts w:ascii="Arial" w:hAnsi="Arial"/>
          <w:color w:val="22272B"/>
        </w:rPr>
        <w:t>The objective is not merely to total transactions. Guest liability, agency terms, outlet ownership, employee handling, currency, terminal reconciliation, corrections, cancellations, tips, stock movements, and journals should remain traceable from the operational event to the accounting result.</w:t>
      </w:r>
    </w:p>
    <w:p>
      <w:r>
        <w:rPr>
          <w:rFonts w:ascii="Arial" w:hAnsi="Arial"/>
          <w:color w:val="22272B"/>
        </w:rPr>
        <w:br w:type="page"/>
      </w:r>
    </w:p>
    <w:p>
      <w:pPr>
        <w:keepNext/>
      </w:pPr>
      <w:r>
        <w:rPr>
          <w:rFonts w:ascii="Arial" w:hAnsi="Arial"/>
          <w:b/>
          <w:color w:val="FF6A3D"/>
          <w:sz w:val="16"/>
        </w:rPr>
        <w:t>INTELLIGENCE AND ACTION</w:t>
      </w:r>
    </w:p>
    <w:p>
      <w:pPr>
        <w:pStyle w:val="Heading1"/>
        <w:keepNext/>
      </w:pPr>
      <w:r>
        <w:rPr>
          <w:rFonts w:ascii="Arial" w:hAnsi="Arial"/>
        </w:rPr>
        <w:t>Reporting that helps teams decide what to do next</w:t>
      </w:r>
    </w:p>
    <w:p>
      <w:pPr>
        <w:spacing w:after="280"/>
      </w:pPr>
      <w:r>
        <w:rPr>
          <w:rFonts w:ascii="Arial" w:hAnsi="Arial"/>
          <w:i/>
          <w:color w:val="2A5B85"/>
        </w:rPr>
        <w:t>Move beyond retrospective totals by connecting future occupancy, commercial context, operational capacity, and recommended action.</w:t>
      </w:r>
    </w:p>
    <w:p>
      <w:pPr>
        <w:pStyle w:val="Heading2"/>
        <w:keepNext/>
      </w:pPr>
      <w:r>
        <w:rPr>
          <w:rFonts w:ascii="Arial" w:hAnsi="Arial"/>
        </w:rPr>
        <w:t>19. Analytical reporting and intelligent suggestions</w:t>
      </w:r>
    </w:p>
    <w:p>
      <w:pPr>
        <w:spacing w:after="140"/>
      </w:pPr>
      <w:r>
        <w:rPr>
          <w:rFonts w:ascii="Arial" w:hAnsi="Arial"/>
          <w:color w:val="22272B"/>
        </w:rPr>
        <w:t>Current foundations include daily reservation summaries, operational reporting, rate and source context, account and cash reporting, room states, and broad transaction history. Release scope adds future occupancy prediction and intelligent suggestions for marketing and revenue teams: identify weak periods, demand changes, source or segment patterns, campaign opportunities, staffing implications, and actions that can be reviewed before execution.</w:t>
      </w:r>
    </w:p>
    <w:p>
      <w:pPr>
        <w:pStyle w:val="Heading2"/>
        <w:keepNext/>
      </w:pPr>
      <w:r>
        <w:rPr>
          <w:rFonts w:ascii="Arial" w:hAnsi="Arial"/>
        </w:rPr>
        <w:t>Responsible recommendations</w:t>
      </w:r>
    </w:p>
    <w:p>
      <w:pPr>
        <w:spacing w:after="140"/>
      </w:pPr>
      <w:r>
        <w:rPr>
          <w:rFonts w:ascii="Arial" w:hAnsi="Arial"/>
          <w:color w:val="22272B"/>
        </w:rPr>
        <w:t>Suggestions should show the evidence and assumptions behind them, respect user permissions and configured policies, and remain reviewable by an authorized employee. The system supports decisions; it does not silently commit rates, campaigns, contracts, or external messages without the required control.</w:t>
      </w:r>
    </w:p>
    <w:p>
      <w:pPr>
        <w:pStyle w:val="Heading2"/>
        <w:keepNext/>
      </w:pPr>
      <w:r>
        <w:rPr>
          <w:rFonts w:ascii="Arial" w:hAnsi="Arial"/>
        </w:rPr>
        <w:t>Examples of actionable insight</w:t>
      </w:r>
    </w:p>
    <w:p>
      <w:pPr>
        <w:pStyle w:val="ListBullet"/>
        <w:spacing w:after="140"/>
      </w:pPr>
      <w:r>
        <w:rPr>
          <w:rFonts w:ascii="Arial" w:hAnsi="Arial"/>
        </w:rPr>
        <w:t>A forecasted low-occupancy period can trigger a proposed campaign, target segment, channel mix, and approval task.</w:t>
      </w:r>
    </w:p>
    <w:p>
      <w:pPr>
        <w:pStyle w:val="ListBullet"/>
        <w:spacing w:after="140"/>
      </w:pPr>
      <w:r>
        <w:rPr>
          <w:rFonts w:ascii="Arial" w:hAnsi="Arial"/>
        </w:rPr>
        <w:t>A high-occupancy period can recommend staffing coverage, maintenance timing, service capacity, and inventory replenishment.</w:t>
      </w:r>
    </w:p>
    <w:p>
      <w:pPr>
        <w:pStyle w:val="ListBullet"/>
        <w:spacing w:after="140"/>
      </w:pPr>
      <w:r>
        <w:rPr>
          <w:rFonts w:ascii="Arial" w:hAnsi="Arial"/>
        </w:rPr>
        <w:t>Preference, source, rate, service, and outlet patterns can inform packages without losing the operational cost and accounting context.</w:t>
      </w:r>
    </w:p>
    <w:p>
      <w:pPr>
        <w:pStyle w:val="ListBullet"/>
        <w:spacing w:after="140"/>
      </w:pPr>
      <w:r>
        <w:rPr>
          <w:rFonts w:ascii="Arial" w:hAnsi="Arial"/>
        </w:rPr>
        <w:t>Agency allocation and release-period behavior can be compared with direct demand before inventory is committed or returned.</w:t>
      </w:r>
    </w:p>
    <w:p>
      <w:r>
        <w:rPr>
          <w:rFonts w:ascii="Arial" w:hAnsi="Arial"/>
          <w:color w:val="22272B"/>
        </w:rPr>
        <w:br w:type="page"/>
      </w:r>
    </w:p>
    <w:p>
      <w:pPr>
        <w:keepNext/>
      </w:pPr>
      <w:r>
        <w:rPr>
          <w:rFonts w:ascii="Arial" w:hAnsi="Arial"/>
          <w:b/>
          <w:color w:val="FF6A3D"/>
          <w:sz w:val="16"/>
        </w:rPr>
        <w:t>END-TO-END OPERATION</w:t>
      </w:r>
    </w:p>
    <w:p>
      <w:pPr>
        <w:pStyle w:val="Heading1"/>
        <w:keepNext/>
      </w:pPr>
      <w:r>
        <w:rPr>
          <w:rFonts w:ascii="Arial" w:hAnsi="Arial"/>
        </w:rPr>
        <w:t>How the release workflow connects</w:t>
      </w:r>
    </w:p>
    <w:p>
      <w:pPr>
        <w:spacing w:after="280"/>
      </w:pPr>
      <w:r>
        <w:rPr>
          <w:rFonts w:ascii="Arial" w:hAnsi="Arial"/>
          <w:i/>
          <w:color w:val="2A5B85"/>
        </w:rPr>
        <w:t>A representative flow across commercial planning, reservation, operations, service, finance, and continuous improvement.</w:t>
      </w:r>
    </w:p>
    <w:p>
      <w:pPr>
        <w:pStyle w:val="ListNumber"/>
        <w:spacing w:after="140"/>
      </w:pPr>
      <w:r>
        <w:rPr>
          <w:rFonts w:ascii="Arial" w:hAnsi="Arial"/>
        </w:rPr>
        <w:t>Configure properties, accommodation types, rooms and beds, facilities, outlets, services, channels, rates, campaigns, agency contracts, policies, roles, devices, and financial structures.</w:t>
      </w:r>
    </w:p>
    <w:p>
      <w:pPr>
        <w:pStyle w:val="ListNumber"/>
        <w:spacing w:after="140"/>
      </w:pPr>
      <w:r>
        <w:rPr>
          <w:rFonts w:ascii="Arial" w:hAnsi="Arial"/>
        </w:rPr>
        <w:t>Forecast occupancy and review suggested commercial actions before publishing a campaign or adjusting channel and allocation strategy.</w:t>
      </w:r>
    </w:p>
    <w:p>
      <w:pPr>
        <w:pStyle w:val="ListNumber"/>
        <w:spacing w:after="140"/>
      </w:pPr>
      <w:r>
        <w:rPr>
          <w:rFonts w:ascii="Arial" w:hAnsi="Arial"/>
        </w:rPr>
        <w:t>Receive a direct, agency, or channel reservation; identify the guest; honor preferences; apply contract, promotion, and rate rules; and reserve the correct room, unit, or bed.</w:t>
      </w:r>
    </w:p>
    <w:p>
      <w:pPr>
        <w:pStyle w:val="ListNumber"/>
        <w:spacing w:after="140"/>
      </w:pPr>
      <w:r>
        <w:rPr>
          <w:rFonts w:ascii="Arial" w:hAnsi="Arial"/>
        </w:rPr>
        <w:t>Prepare arrival through receptionist alerts, room readiness, maintenance obligations, staff schedules, job checklists, luggage handling, guarantees, and guest communication.</w:t>
      </w:r>
    </w:p>
    <w:p>
      <w:pPr>
        <w:pStyle w:val="ListNumber"/>
        <w:spacing w:after="140"/>
      </w:pPr>
      <w:r>
        <w:rPr>
          <w:rFonts w:ascii="Arial" w:hAnsi="Arial"/>
        </w:rPr>
        <w:t>During the stay, capture hotel-service bookings, TV orders, outlet purchases, shared-room cost allocation, requests, tasks, and exceptions against the correct guest and operational record.</w:t>
      </w:r>
    </w:p>
    <w:p>
      <w:pPr>
        <w:pStyle w:val="ListNumber"/>
        <w:spacing w:after="140"/>
      </w:pPr>
      <w:r>
        <w:rPr>
          <w:rFonts w:ascii="Arial" w:hAnsi="Arial"/>
        </w:rPr>
        <w:t>Reduce stock, trigger shortage alerts, coordinate maintenance and service work, and pass unresolved responsibility through structured shift handover.</w:t>
      </w:r>
    </w:p>
    <w:p>
      <w:pPr>
        <w:pStyle w:val="ListNumber"/>
        <w:spacing w:after="140"/>
      </w:pPr>
      <w:r>
        <w:rPr>
          <w:rFonts w:ascii="Arial" w:hAnsi="Arial"/>
        </w:rPr>
        <w:t>Settle guest and agency obligations, outlet activity, payments, commissions, terminal and cash reconciliation, journals, and centralized or entity-specific accounts.</w:t>
      </w:r>
    </w:p>
    <w:p>
      <w:pPr>
        <w:pStyle w:val="ListNumber"/>
        <w:spacing w:after="140"/>
      </w:pPr>
      <w:r>
        <w:rPr>
          <w:rFonts w:ascii="Arial" w:hAnsi="Arial"/>
        </w:rPr>
        <w:t>Use performance, worker evaluation, occupancy, campaign, source, service, stock, and financial reporting to improve the next planning cycle.</w:t>
      </w:r>
    </w:p>
    <w:p>
      <w:r>
        <w:rPr>
          <w:rFonts w:ascii="Arial" w:hAnsi="Arial"/>
          <w:color w:val="22272B"/>
        </w:rPr>
        <w:br w:type="page"/>
      </w:r>
    </w:p>
    <w:p>
      <w:pPr>
        <w:keepNext/>
      </w:pPr>
      <w:r>
        <w:rPr>
          <w:rFonts w:ascii="Arial" w:hAnsi="Arial"/>
          <w:b/>
          <w:color w:val="FF6A3D"/>
          <w:sz w:val="16"/>
        </w:rPr>
        <w:t>ARCHITECTURE</w:t>
      </w:r>
    </w:p>
    <w:p>
      <w:pPr>
        <w:pStyle w:val="Heading1"/>
        <w:keepNext/>
      </w:pPr>
      <w:r>
        <w:rPr>
          <w:rFonts w:ascii="Arial" w:hAnsi="Arial"/>
        </w:rPr>
        <w:t>Product foundations and release extension points</w:t>
      </w:r>
    </w:p>
    <w:p>
      <w:pPr>
        <w:spacing w:after="280"/>
      </w:pPr>
      <w:r>
        <w:rPr>
          <w:rFonts w:ascii="Arial" w:hAnsi="Arial"/>
          <w:i/>
          <w:color w:val="2A5B85"/>
        </w:rPr>
        <w:t>A layered .NET suite with detailed hospitality entities, business logic, repositories, desktop surfaces, APIs, live communication, reporting, and database operations.</w:t>
      </w:r>
    </w:p>
    <w:p>
      <w:pPr>
        <w:pStyle w:val="Heading2"/>
        <w:keepNext/>
      </w:pPr>
      <w:r>
        <w:rPr>
          <w:rFonts w:ascii="Arial" w:hAnsi="Arial"/>
        </w:rPr>
        <w:t>User and device surfaces</w:t>
      </w:r>
    </w:p>
    <w:p>
      <w:pPr>
        <w:spacing w:after="140"/>
      </w:pPr>
      <w:r>
        <w:rPr>
          <w:rFonts w:ascii="Arial" w:hAnsi="Arial"/>
          <w:color w:val="22272B"/>
        </w:rPr>
        <w:t>PMS_GUI_Win, PMS_FloorPlan_Win, PMS_FloorPlan_Design_Win, and PMS_Restaurant_Win provide current Windows-oriented operational surfaces. The release multi-platform strategy consumes the same service contracts through role-specific mobile, tablet, computer, and TV clients.</w:t>
      </w:r>
    </w:p>
    <w:p>
      <w:pPr>
        <w:pStyle w:val="Heading2"/>
        <w:keepNext/>
      </w:pPr>
      <w:r>
        <w:rPr>
          <w:rFonts w:ascii="Arial" w:hAnsi="Arial"/>
        </w:rPr>
        <w:t>Business logic</w:t>
      </w:r>
    </w:p>
    <w:p>
      <w:pPr>
        <w:spacing w:after="140"/>
      </w:pPr>
      <w:r>
        <w:rPr>
          <w:rFonts w:ascii="Arial" w:hAnsi="Arial"/>
          <w:color w:val="22272B"/>
        </w:rPr>
        <w:t>PMS_Logic coordinates hospitality commands, queries, validation, calculations, reservation behavior, rates, rooms, storage, cash, employee activity, and other domain workflows. New scheduling, channel, task, evaluation, maintenance-policy, and recommendation rules belong here or in dedicated services—not in UI code.</w:t>
      </w:r>
    </w:p>
    <w:p>
      <w:pPr>
        <w:pStyle w:val="Heading2"/>
        <w:keepNext/>
      </w:pPr>
      <w:r>
        <w:rPr>
          <w:rFonts w:ascii="Arial" w:hAnsi="Arial"/>
        </w:rPr>
        <w:t>Domain and persistence</w:t>
      </w:r>
    </w:p>
    <w:p>
      <w:pPr>
        <w:spacing w:after="140"/>
      </w:pPr>
      <w:r>
        <w:rPr>
          <w:rFonts w:ascii="Arial" w:hAnsi="Arial"/>
          <w:color w:val="22272B"/>
        </w:rPr>
        <w:t>PMS_Entities carries the shared model. PMS_ADONetRepository and repository interfaces isolate SQL Server access; PMS_APIRepository and PMS_WebAPIImplementation expose application operations. Release additions should preserve repository ownership and use visible database upgrade scripts.</w:t>
      </w:r>
    </w:p>
    <w:p>
      <w:pPr>
        <w:pStyle w:val="Heading2"/>
        <w:keepNext/>
      </w:pPr>
      <w:r>
        <w:rPr>
          <w:rFonts w:ascii="Arial" w:hAnsi="Arial"/>
        </w:rPr>
        <w:t>Communication, reporting, and operations</w:t>
      </w:r>
    </w:p>
    <w:p>
      <w:pPr>
        <w:spacing w:after="140"/>
      </w:pPr>
      <w:r>
        <w:rPr>
          <w:rFonts w:ascii="Arial" w:hAnsi="Arial"/>
          <w:color w:val="22272B"/>
        </w:rPr>
        <w:t>SignalR hub/worker projects, email, chat, news feeds, reporting, licensing, backup, restore, database creation, and upgrade tooling provide foundations for alerts, live role updates, communication, analytics, and maintainable deployment.</w:t>
      </w:r>
    </w:p>
    <w:p>
      <w:r>
        <w:rPr>
          <w:rFonts w:ascii="Arial" w:hAnsi="Arial"/>
          <w:color w:val="22272B"/>
        </w:rPr>
        <w:br w:type="page"/>
      </w:r>
    </w:p>
    <w:p>
      <w:pPr>
        <w:keepNext/>
      </w:pPr>
      <w:r>
        <w:rPr>
          <w:rFonts w:ascii="Arial" w:hAnsi="Arial"/>
          <w:b/>
          <w:color w:val="FF6A3D"/>
          <w:sz w:val="16"/>
        </w:rPr>
        <w:t>STATUS AND VALIDATION</w:t>
      </w:r>
    </w:p>
    <w:p>
      <w:pPr>
        <w:pStyle w:val="Heading1"/>
        <w:keepNext/>
      </w:pPr>
      <w:r>
        <w:rPr>
          <w:rFonts w:ascii="Arial" w:hAnsi="Arial"/>
        </w:rPr>
        <w:t>What is available and what must be demonstrated for release</w:t>
      </w:r>
    </w:p>
    <w:p>
      <w:pPr>
        <w:spacing w:after="280"/>
      </w:pPr>
      <w:r>
        <w:rPr>
          <w:rFonts w:ascii="Arial" w:hAnsi="Arial"/>
          <w:i/>
          <w:color w:val="2A5B85"/>
        </w:rPr>
        <w:t>Commercial demonstrations should identify the build and environment being shown, especially for integrations and automation still being completed.</w:t>
      </w:r>
    </w:p>
    <w:tbl>
      <w:tblPr>
        <w:tblStyle w:val="TableGrid"/>
        <w:tblW w:type="auto" w:w="0"/>
        <w:tblLayout w:type="fixed"/>
        <w:tblLook w:firstColumn="1" w:firstRow="1" w:lastColumn="0" w:lastRow="0" w:noHBand="0" w:noVBand="1" w:val="04A0"/>
      </w:tblPr>
      <w:tblGrid>
        <w:gridCol w:w="3120"/>
        <w:gridCol w:w="3120"/>
        <w:gridCol w:w="3120"/>
      </w:tblGrid>
      <w:tr>
        <w:trPr>
          <w:tblHeader w:val="true"/>
        </w:trPr>
        <w:tc>
          <w:tcPr>
            <w:tcW w:type="dxa" w:w="1656"/>
            <w:shd w:fill="2F75B5"/>
            <w:vAlign w:val="center"/>
          </w:tcPr>
          <w:p>
            <w:r/>
            <w:r>
              <w:rPr>
                <w:rFonts w:ascii="Arial" w:hAnsi="Arial"/>
                <w:b/>
                <w:color w:val="FFFFFF"/>
                <w:sz w:val="17"/>
              </w:rPr>
              <w:t>Status</w:t>
            </w:r>
          </w:p>
        </w:tc>
        <w:tc>
          <w:tcPr>
            <w:tcW w:type="dxa" w:w="3168"/>
            <w:shd w:fill="2F75B5"/>
            <w:vAlign w:val="center"/>
          </w:tcPr>
          <w:p>
            <w:r/>
            <w:r>
              <w:rPr>
                <w:rFonts w:ascii="Arial" w:hAnsi="Arial"/>
                <w:b/>
                <w:color w:val="FFFFFF"/>
                <w:sz w:val="17"/>
              </w:rPr>
              <w:t>Capability</w:t>
            </w:r>
          </w:p>
        </w:tc>
        <w:tc>
          <w:tcPr>
            <w:tcW w:type="dxa" w:w="5256"/>
            <w:shd w:fill="2F75B5"/>
            <w:vAlign w:val="center"/>
          </w:tcPr>
          <w:p>
            <w:r/>
            <w:r>
              <w:rPr>
                <w:rFonts w:ascii="Arial" w:hAnsi="Arial"/>
                <w:b/>
                <w:color w:val="FFFFFF"/>
                <w:sz w:val="17"/>
              </w:rPr>
              <w:t>Release value</w:t>
            </w:r>
          </w:p>
        </w:tc>
      </w:tr>
      <w:tr>
        <w:tc>
          <w:tcPr>
            <w:tcW w:type="dxa" w:w="1656"/>
            <w:shd w:fill="F2F5F7"/>
            <w:vAlign w:val="center"/>
          </w:tcPr>
          <w:p>
            <w:r/>
            <w:r>
              <w:rPr>
                <w:rFonts w:ascii="Arial" w:hAnsi="Arial"/>
                <w:b/>
                <w:color w:val="2F75B5"/>
                <w:sz w:val="17"/>
              </w:rPr>
              <w:t>Available</w:t>
            </w:r>
          </w:p>
        </w:tc>
        <w:tc>
          <w:tcPr>
            <w:tcW w:type="dxa" w:w="3168"/>
            <w:shd w:fill="F2F5F7"/>
            <w:vAlign w:val="center"/>
          </w:tcPr>
          <w:p>
            <w:r/>
            <w:r>
              <w:rPr>
                <w:rFonts w:ascii="Arial" w:hAnsi="Arial"/>
                <w:b/>
                <w:sz w:val="17"/>
              </w:rPr>
              <w:t>Promotions and campaigns</w:t>
            </w:r>
          </w:p>
        </w:tc>
        <w:tc>
          <w:tcPr>
            <w:tcW w:type="dxa" w:w="5256"/>
            <w:shd w:fill="F2F5F7"/>
            <w:vAlign w:val="center"/>
          </w:tcPr>
          <w:p>
            <w:r/>
            <w:r>
              <w:rPr>
                <w:rFonts w:ascii="Arial" w:hAnsi="Arial"/>
                <w:b w:val="0"/>
                <w:sz w:val="17"/>
              </w:rPr>
              <w:t>Show package/reservation promotions, validity, payer, per-room/per-guest, and accounting behavior.</w:t>
            </w:r>
          </w:p>
        </w:tc>
      </w:tr>
      <w:tr>
        <w:tc>
          <w:tcPr>
            <w:tcW w:type="dxa" w:w="1656"/>
            <w:shd w:fill="FFFFFF"/>
            <w:vAlign w:val="center"/>
          </w:tcPr>
          <w:p>
            <w:r/>
            <w:r>
              <w:rPr>
                <w:rFonts w:ascii="Arial" w:hAnsi="Arial"/>
                <w:b/>
                <w:color w:val="2F75B5"/>
                <w:sz w:val="17"/>
              </w:rPr>
              <w:t>Available</w:t>
            </w:r>
          </w:p>
        </w:tc>
        <w:tc>
          <w:tcPr>
            <w:tcW w:type="dxa" w:w="3168"/>
            <w:shd w:fill="FFFFFF"/>
            <w:vAlign w:val="center"/>
          </w:tcPr>
          <w:p>
            <w:r/>
            <w:r>
              <w:rPr>
                <w:rFonts w:ascii="Arial" w:hAnsi="Arial"/>
                <w:b/>
                <w:sz w:val="17"/>
              </w:rPr>
              <w:t>Preference-aware room suggestions</w:t>
            </w:r>
          </w:p>
        </w:tc>
        <w:tc>
          <w:tcPr>
            <w:tcW w:type="dxa" w:w="5256"/>
            <w:shd w:fill="FFFFFF"/>
            <w:vAlign w:val="center"/>
          </w:tcPr>
          <w:p>
            <w:r/>
            <w:r>
              <w:rPr>
                <w:rFonts w:ascii="Arial" w:hAnsi="Arial"/>
                <w:b w:val="0"/>
                <w:sz w:val="17"/>
              </w:rPr>
              <w:t>Show the preference result and how an exception remains visible to staff.</w:t>
            </w:r>
          </w:p>
        </w:tc>
      </w:tr>
      <w:tr>
        <w:tc>
          <w:tcPr>
            <w:tcW w:type="dxa" w:w="1656"/>
            <w:shd w:fill="F2F5F7"/>
            <w:vAlign w:val="center"/>
          </w:tcPr>
          <w:p>
            <w:r/>
            <w:r>
              <w:rPr>
                <w:rFonts w:ascii="Arial" w:hAnsi="Arial"/>
                <w:b/>
                <w:color w:val="2F75B5"/>
                <w:sz w:val="17"/>
              </w:rPr>
              <w:t>Available</w:t>
            </w:r>
          </w:p>
        </w:tc>
        <w:tc>
          <w:tcPr>
            <w:tcW w:type="dxa" w:w="3168"/>
            <w:shd w:fill="F2F5F7"/>
            <w:vAlign w:val="center"/>
          </w:tcPr>
          <w:p>
            <w:r/>
            <w:r>
              <w:rPr>
                <w:rFonts w:ascii="Arial" w:hAnsi="Arial"/>
                <w:b/>
                <w:sz w:val="17"/>
              </w:rPr>
              <w:t>Storage and shortage thresholds</w:t>
            </w:r>
          </w:p>
        </w:tc>
        <w:tc>
          <w:tcPr>
            <w:tcW w:type="dxa" w:w="5256"/>
            <w:shd w:fill="F2F5F7"/>
            <w:vAlign w:val="center"/>
          </w:tcPr>
          <w:p>
            <w:r/>
            <w:r>
              <w:rPr>
                <w:rFonts w:ascii="Arial" w:hAnsi="Arial"/>
                <w:b w:val="0"/>
                <w:sz w:val="17"/>
              </w:rPr>
              <w:t>Show movements, reductions, adjustments, history, thresholds, and alerts.</w:t>
            </w:r>
          </w:p>
        </w:tc>
      </w:tr>
      <w:tr>
        <w:tc>
          <w:tcPr>
            <w:tcW w:type="dxa" w:w="1656"/>
            <w:shd w:fill="FFFFFF"/>
            <w:vAlign w:val="center"/>
          </w:tcPr>
          <w:p>
            <w:r/>
            <w:r>
              <w:rPr>
                <w:rFonts w:ascii="Arial" w:hAnsi="Arial"/>
                <w:b/>
                <w:color w:val="2F75B5"/>
                <w:sz w:val="17"/>
              </w:rPr>
              <w:t>Available</w:t>
            </w:r>
          </w:p>
        </w:tc>
        <w:tc>
          <w:tcPr>
            <w:tcW w:type="dxa" w:w="3168"/>
            <w:shd w:fill="FFFFFF"/>
            <w:vAlign w:val="center"/>
          </w:tcPr>
          <w:p>
            <w:r/>
            <w:r>
              <w:rPr>
                <w:rFonts w:ascii="Arial" w:hAnsi="Arial"/>
                <w:b/>
                <w:sz w:val="17"/>
              </w:rPr>
              <w:t>Agency/contract foundations</w:t>
            </w:r>
          </w:p>
        </w:tc>
        <w:tc>
          <w:tcPr>
            <w:tcW w:type="dxa" w:w="5256"/>
            <w:shd w:fill="FFFFFF"/>
            <w:vAlign w:val="center"/>
          </w:tcPr>
          <w:p>
            <w:r/>
            <w:r>
              <w:rPr>
                <w:rFonts w:ascii="Arial" w:hAnsi="Arial"/>
                <w:b w:val="0"/>
                <w:sz w:val="17"/>
              </w:rPr>
              <w:t>Show contracts, blocks, room allocations, rates, sources, and accounting context.</w:t>
            </w:r>
          </w:p>
        </w:tc>
      </w:tr>
      <w:tr>
        <w:tc>
          <w:tcPr>
            <w:tcW w:type="dxa" w:w="1656"/>
            <w:shd w:fill="F2F5F7"/>
            <w:vAlign w:val="center"/>
          </w:tcPr>
          <w:p>
            <w:r/>
            <w:r>
              <w:rPr>
                <w:rFonts w:ascii="Arial" w:hAnsi="Arial"/>
                <w:b/>
                <w:color w:val="2F75B5"/>
                <w:sz w:val="17"/>
              </w:rPr>
              <w:t>Available</w:t>
            </w:r>
          </w:p>
        </w:tc>
        <w:tc>
          <w:tcPr>
            <w:tcW w:type="dxa" w:w="3168"/>
            <w:shd w:fill="F2F5F7"/>
            <w:vAlign w:val="center"/>
          </w:tcPr>
          <w:p>
            <w:r/>
            <w:r>
              <w:rPr>
                <w:rFonts w:ascii="Arial" w:hAnsi="Arial"/>
                <w:b/>
                <w:sz w:val="17"/>
              </w:rPr>
              <w:t>Outlets and centralized finance</w:t>
            </w:r>
          </w:p>
        </w:tc>
        <w:tc>
          <w:tcPr>
            <w:tcW w:type="dxa" w:w="5256"/>
            <w:shd w:fill="F2F5F7"/>
            <w:vAlign w:val="center"/>
          </w:tcPr>
          <w:p>
            <w:r/>
            <w:r>
              <w:rPr>
                <w:rFonts w:ascii="Arial" w:hAnsi="Arial"/>
                <w:b w:val="0"/>
                <w:sz w:val="17"/>
              </w:rPr>
              <w:t>Show restaurant/outlet activity flowing to stock, cash, account, journal, and reporting detail.</w:t>
            </w:r>
          </w:p>
        </w:tc>
      </w:tr>
      <w:tr>
        <w:tc>
          <w:tcPr>
            <w:tcW w:type="dxa" w:w="1656"/>
            <w:shd w:fill="FFFFFF"/>
            <w:vAlign w:val="center"/>
          </w:tcPr>
          <w:p>
            <w:r/>
            <w:r>
              <w:rPr>
                <w:rFonts w:ascii="Arial" w:hAnsi="Arial"/>
                <w:b/>
                <w:color w:val="2F75B5"/>
                <w:sz w:val="17"/>
              </w:rPr>
              <w:t>Available</w:t>
            </w:r>
          </w:p>
        </w:tc>
        <w:tc>
          <w:tcPr>
            <w:tcW w:type="dxa" w:w="3168"/>
            <w:shd w:fill="FFFFFF"/>
            <w:vAlign w:val="center"/>
          </w:tcPr>
          <w:p>
            <w:r/>
            <w:r>
              <w:rPr>
                <w:rFonts w:ascii="Arial" w:hAnsi="Arial"/>
                <w:b/>
                <w:sz w:val="17"/>
              </w:rPr>
              <w:t>Guest luggage storage</w:t>
            </w:r>
          </w:p>
        </w:tc>
        <w:tc>
          <w:tcPr>
            <w:tcW w:type="dxa" w:w="5256"/>
            <w:shd w:fill="FFFFFF"/>
            <w:vAlign w:val="center"/>
          </w:tcPr>
          <w:p>
            <w:r/>
            <w:r>
              <w:rPr>
                <w:rFonts w:ascii="Arial" w:hAnsi="Arial"/>
                <w:b w:val="0"/>
                <w:sz w:val="17"/>
              </w:rPr>
              <w:t>Show the storage record, individual items, responsibility, and return.</w:t>
            </w:r>
          </w:p>
        </w:tc>
      </w:tr>
      <w:tr>
        <w:tc>
          <w:tcPr>
            <w:tcW w:type="dxa" w:w="1656"/>
            <w:shd w:fill="F2F5F7"/>
            <w:vAlign w:val="center"/>
          </w:tcPr>
          <w:p>
            <w:r/>
            <w:r>
              <w:rPr>
                <w:rFonts w:ascii="Arial" w:hAnsi="Arial"/>
                <w:b/>
                <w:color w:val="FF6A3D"/>
                <w:sz w:val="17"/>
              </w:rPr>
              <w:t>Release</w:t>
            </w:r>
          </w:p>
        </w:tc>
        <w:tc>
          <w:tcPr>
            <w:tcW w:type="dxa" w:w="3168"/>
            <w:shd w:fill="F2F5F7"/>
            <w:vAlign w:val="center"/>
          </w:tcPr>
          <w:p>
            <w:r/>
            <w:r>
              <w:rPr>
                <w:rFonts w:ascii="Arial" w:hAnsi="Arial"/>
                <w:b/>
                <w:sz w:val="17"/>
              </w:rPr>
              <w:t>Channel distribution</w:t>
            </w:r>
          </w:p>
        </w:tc>
        <w:tc>
          <w:tcPr>
            <w:tcW w:type="dxa" w:w="5256"/>
            <w:shd w:fill="F2F5F7"/>
            <w:vAlign w:val="center"/>
          </w:tcPr>
          <w:p>
            <w:r/>
            <w:r>
              <w:rPr>
                <w:rFonts w:ascii="Arial" w:hAnsi="Arial"/>
                <w:b w:val="0"/>
                <w:sz w:val="17"/>
              </w:rPr>
              <w:t>Prove live partner mapping, ingest, modification, cancellation, idempotency, and reconciliation.</w:t>
            </w:r>
          </w:p>
        </w:tc>
      </w:tr>
      <w:tr>
        <w:tc>
          <w:tcPr>
            <w:tcW w:type="dxa" w:w="1656"/>
            <w:shd w:fill="FFFFFF"/>
            <w:vAlign w:val="center"/>
          </w:tcPr>
          <w:p>
            <w:r/>
            <w:r>
              <w:rPr>
                <w:rFonts w:ascii="Arial" w:hAnsi="Arial"/>
                <w:b/>
                <w:color w:val="FF6A3D"/>
                <w:sz w:val="17"/>
              </w:rPr>
              <w:t>Release</w:t>
            </w:r>
          </w:p>
        </w:tc>
        <w:tc>
          <w:tcPr>
            <w:tcW w:type="dxa" w:w="3168"/>
            <w:shd w:fill="FFFFFF"/>
            <w:vAlign w:val="center"/>
          </w:tcPr>
          <w:p>
            <w:r/>
            <w:r>
              <w:rPr>
                <w:rFonts w:ascii="Arial" w:hAnsi="Arial"/>
                <w:b/>
                <w:sz w:val="17"/>
              </w:rPr>
              <w:t>Workforce automation</w:t>
            </w:r>
          </w:p>
        </w:tc>
        <w:tc>
          <w:tcPr>
            <w:tcW w:type="dxa" w:w="5256"/>
            <w:shd w:fill="FFFFFF"/>
            <w:vAlign w:val="center"/>
          </w:tcPr>
          <w:p>
            <w:r/>
            <w:r>
              <w:rPr>
                <w:rFonts w:ascii="Arial" w:hAnsi="Arial"/>
                <w:b w:val="0"/>
                <w:sz w:val="17"/>
              </w:rPr>
              <w:t>Prove policies, schedule generation, conflict handling, tasks, completion, and evaluation permissions.</w:t>
            </w:r>
          </w:p>
        </w:tc>
      </w:tr>
      <w:tr>
        <w:tc>
          <w:tcPr>
            <w:tcW w:type="dxa" w:w="1656"/>
            <w:shd w:fill="F2F5F7"/>
            <w:vAlign w:val="center"/>
          </w:tcPr>
          <w:p>
            <w:r/>
            <w:r>
              <w:rPr>
                <w:rFonts w:ascii="Arial" w:hAnsi="Arial"/>
                <w:b/>
                <w:color w:val="FF6A3D"/>
                <w:sz w:val="17"/>
              </w:rPr>
              <w:t>Release</w:t>
            </w:r>
          </w:p>
        </w:tc>
        <w:tc>
          <w:tcPr>
            <w:tcW w:type="dxa" w:w="3168"/>
            <w:shd w:fill="F2F5F7"/>
            <w:vAlign w:val="center"/>
          </w:tcPr>
          <w:p>
            <w:r/>
            <w:r>
              <w:rPr>
                <w:rFonts w:ascii="Arial" w:hAnsi="Arial"/>
                <w:b/>
                <w:sz w:val="17"/>
              </w:rPr>
              <w:t>Guest and staff clients</w:t>
            </w:r>
          </w:p>
        </w:tc>
        <w:tc>
          <w:tcPr>
            <w:tcW w:type="dxa" w:w="5256"/>
            <w:shd w:fill="F2F5F7"/>
            <w:vAlign w:val="center"/>
          </w:tcPr>
          <w:p>
            <w:r/>
            <w:r>
              <w:rPr>
                <w:rFonts w:ascii="Arial" w:hAnsi="Arial"/>
                <w:b w:val="0"/>
                <w:sz w:val="17"/>
              </w:rPr>
              <w:t>Prove TV ordering and role-specific mobile/tablet/computer experiences against shared state.</w:t>
            </w:r>
          </w:p>
        </w:tc>
      </w:tr>
      <w:tr>
        <w:tc>
          <w:tcPr>
            <w:tcW w:type="dxa" w:w="1656"/>
            <w:shd w:fill="FFFFFF"/>
            <w:vAlign w:val="center"/>
          </w:tcPr>
          <w:p>
            <w:r/>
            <w:r>
              <w:rPr>
                <w:rFonts w:ascii="Arial" w:hAnsi="Arial"/>
                <w:b/>
                <w:color w:val="FF6A3D"/>
                <w:sz w:val="17"/>
              </w:rPr>
              <w:t>Release</w:t>
            </w:r>
          </w:p>
        </w:tc>
        <w:tc>
          <w:tcPr>
            <w:tcW w:type="dxa" w:w="3168"/>
            <w:shd w:fill="FFFFFF"/>
            <w:vAlign w:val="center"/>
          </w:tcPr>
          <w:p>
            <w:r/>
            <w:r>
              <w:rPr>
                <w:rFonts w:ascii="Arial" w:hAnsi="Arial"/>
                <w:b/>
                <w:sz w:val="17"/>
              </w:rPr>
              <w:t>Maintenance and intelligence</w:t>
            </w:r>
          </w:p>
        </w:tc>
        <w:tc>
          <w:tcPr>
            <w:tcW w:type="dxa" w:w="5256"/>
            <w:shd w:fill="FFFFFF"/>
            <w:vAlign w:val="center"/>
          </w:tcPr>
          <w:p>
            <w:r/>
            <w:r>
              <w:rPr>
                <w:rFonts w:ascii="Arial" w:hAnsi="Arial"/>
                <w:b w:val="0"/>
                <w:sz w:val="17"/>
              </w:rPr>
              <w:t>Prove obligation policies, escalation, occupancy prediction, explainable suggestions, and approvals.</w:t>
            </w:r>
          </w:p>
        </w:tc>
      </w:tr>
    </w:tbl>
    <w:p/>
    <w:p>
      <w:pPr>
        <w:pStyle w:val="Heading2"/>
        <w:keepNext/>
      </w:pPr>
      <w:r>
        <w:rPr>
          <w:rFonts w:ascii="Arial" w:hAnsi="Arial"/>
        </w:rPr>
        <w:t>Acceptance principles</w:t>
      </w:r>
    </w:p>
    <w:p>
      <w:pPr>
        <w:pStyle w:val="ListBullet"/>
        <w:spacing w:after="140"/>
      </w:pPr>
      <w:r>
        <w:rPr>
          <w:rFonts w:ascii="Arial" w:hAnsi="Arial"/>
        </w:rPr>
        <w:t>Use a non-production database and representative hospitality scenarios.</w:t>
      </w:r>
    </w:p>
    <w:p>
      <w:pPr>
        <w:pStyle w:val="ListBullet"/>
        <w:spacing w:after="140"/>
      </w:pPr>
      <w:r>
        <w:rPr>
          <w:rFonts w:ascii="Arial" w:hAnsi="Arial"/>
        </w:rPr>
        <w:t>Validate Booking.com or other channel behavior against the exact certified connector and target release.</w:t>
      </w:r>
    </w:p>
    <w:p>
      <w:pPr>
        <w:pStyle w:val="ListBullet"/>
        <w:spacing w:after="140"/>
      </w:pPr>
      <w:r>
        <w:rPr>
          <w:rFonts w:ascii="Arial" w:hAnsi="Arial"/>
        </w:rPr>
        <w:t>Validate payment, terminal, printer, fiscal, email, TV, and device compatibility in the target deployment.</w:t>
      </w:r>
    </w:p>
    <w:p>
      <w:pPr>
        <w:pStyle w:val="ListBullet"/>
        <w:spacing w:after="140"/>
      </w:pPr>
      <w:r>
        <w:rPr>
          <w:rFonts w:ascii="Arial" w:hAnsi="Arial"/>
        </w:rPr>
        <w:t>Confirm permissions and audit behavior for guest data, evaluations, staff communication, pricing, campaigns, contracts, and accounting.</w:t>
      </w:r>
    </w:p>
    <w:p>
      <w:pPr>
        <w:pStyle w:val="ListBullet"/>
        <w:spacing w:after="140"/>
      </w:pPr>
      <w:r>
        <w:rPr>
          <w:rFonts w:ascii="Arial" w:hAnsi="Arial"/>
        </w:rPr>
        <w:t>Treat predictive output as decision support with human review, explainability, and policy controls.</w:t>
      </w:r>
    </w:p>
    <w:p>
      <w:r>
        <w:rPr>
          <w:rFonts w:ascii="Arial" w:hAnsi="Arial"/>
          <w:color w:val="22272B"/>
        </w:rPr>
      </w:r>
    </w:p>
    <w:p>
      <w:pPr>
        <w:keepNext/>
      </w:pPr>
      <w:r>
        <w:rPr>
          <w:rFonts w:ascii="Arial" w:hAnsi="Arial"/>
          <w:b/>
          <w:color w:val="FF6A3D"/>
          <w:sz w:val="16"/>
        </w:rPr>
        <w:t>TRACEABILITY</w:t>
      </w:r>
    </w:p>
    <w:p>
      <w:pPr>
        <w:pStyle w:val="Heading1"/>
        <w:keepNext/>
      </w:pPr>
      <w:r>
        <w:rPr>
          <w:rFonts w:ascii="Arial" w:hAnsi="Arial"/>
        </w:rPr>
        <w:t>Code-evidence appendix</w:t>
      </w:r>
    </w:p>
    <w:p>
      <w:pPr>
        <w:spacing w:after="280"/>
      </w:pPr>
      <w:r>
        <w:rPr>
          <w:rFonts w:ascii="Arial" w:hAnsi="Arial"/>
          <w:i/>
          <w:color w:val="2A5B85"/>
        </w:rPr>
        <w:t>Representative source areas used to distinguish implemented foundations from release commitments.</w:t>
      </w:r>
    </w:p>
    <w:p>
      <w:pPr>
        <w:pStyle w:val="ListBullet"/>
        <w:spacing w:after="140"/>
      </w:pPr>
      <w:r>
        <w:rPr>
          <w:rFonts w:ascii="Arial" w:hAnsi="Arial"/>
        </w:rPr>
        <w:t>PMS_Entities: ReservationPromotion, RatePackagePromotion, PromotionQtyType, PromotionValueType, ReservationSource, Contract, Block, BlockRoom, BlockRoomType, GuestStorage, GuestStorageItem, ArticleStorage, ArticleInventoryReduction, Account, AccountTransaction, Journal, DailyReservationSummary, room and readiness entities.</w:t>
      </w:r>
    </w:p>
    <w:p>
      <w:pPr>
        <w:pStyle w:val="ListBullet"/>
        <w:spacing w:after="140"/>
      </w:pPr>
      <w:r>
        <w:rPr>
          <w:rFonts w:ascii="Arial" w:hAnsi="Arial"/>
        </w:rPr>
        <w:t>PMS_ADONetRepository and repository inventory: promotion, reservation, contract/block, room suggestion, guest storage, storage alert/history, order, payment, cash, account, journal, reporting, and property repositories.</w:t>
      </w:r>
    </w:p>
    <w:p>
      <w:pPr>
        <w:pStyle w:val="ListBullet"/>
        <w:spacing w:after="140"/>
      </w:pPr>
      <w:r>
        <w:rPr>
          <w:rFonts w:ascii="Arial" w:hAnsi="Arial"/>
        </w:rPr>
        <w:t>PMS_Logic: room suggestions and preference result, rate package selection, reservation workflows, room readiness and exception logic, storage, order, employee, contract, and financial commands/queries.</w:t>
      </w:r>
    </w:p>
    <w:p>
      <w:pPr>
        <w:pStyle w:val="ListBullet"/>
        <w:spacing w:after="140"/>
      </w:pPr>
      <w:r>
        <w:rPr>
          <w:rFonts w:ascii="Arial" w:hAnsi="Arial"/>
        </w:rPr>
        <w:t>PMS_GUI_Win: reservation/reception shortcuts, contract search, rate-package information, room/property management, alerts and operational forms.</w:t>
      </w:r>
    </w:p>
    <w:p>
      <w:pPr>
        <w:pStyle w:val="ListBullet"/>
        <w:spacing w:after="140"/>
      </w:pPr>
      <w:r>
        <w:rPr>
          <w:rFonts w:ascii="Arial" w:hAnsi="Arial"/>
        </w:rPr>
        <w:t>PMS_Restaurant_Win plus shared order, article, storage, cash, terminal, account, journal, and reporting structures for connected hotel outlets.</w:t>
      </w:r>
    </w:p>
    <w:p>
      <w:pPr>
        <w:pStyle w:val="ListBullet"/>
        <w:spacing w:after="140"/>
      </w:pPr>
      <w:r>
        <w:rPr>
          <w:rFonts w:ascii="Arial" w:hAnsi="Arial"/>
        </w:rPr>
        <w:t>PMS_ChatRoomBase, NewsFeed structures, PMS_EmailImplementation, PMS_SignalR_*, PMS_WebAPIImplementation, and PMS_APIRepository for communication and multi-client extension.</w:t>
      </w:r>
    </w:p>
    <w:p>
      <w:pPr>
        <w:pStyle w:val="ListBullet"/>
        <w:spacing w:after="140"/>
      </w:pPr>
      <w:r>
        <w:rPr>
          <w:rFonts w:ascii="Arial" w:hAnsi="Arial"/>
        </w:rPr>
        <w:t>PMS_Reporting, Admin_DbRoutines, and Admin_DbUpgrade for reporting and controlled database operations.</w:t>
      </w:r>
    </w:p>
    <w:p>
      <w:pPr>
        <w:pStyle w:val="Heading2"/>
        <w:keepNext/>
      </w:pPr>
      <w:r>
        <w:rPr>
          <w:rFonts w:ascii="Arial" w:hAnsi="Arial"/>
        </w:rPr>
        <w:t>Interpretation notes</w:t>
      </w:r>
    </w:p>
    <w:p>
      <w:pPr>
        <w:spacing w:after="140"/>
      </w:pPr>
      <w:r>
        <w:rPr>
          <w:rFonts w:ascii="Arial" w:hAnsi="Arial"/>
          <w:color w:val="22272B"/>
        </w:rPr>
        <w:t>Available-foundation statements are based on source-visible projects, types, commands, queries, screens, repositories, and integration markers. They do not imply that every capability is enabled in every deployment, licensed package, or configuration.</w:t>
      </w:r>
    </w:p>
    <w:p>
      <w:pPr>
        <w:spacing w:after="140"/>
      </w:pPr>
      <w:r>
        <w:rPr>
          <w:rFonts w:ascii="Arial" w:hAnsi="Arial"/>
          <w:color w:val="22272B"/>
        </w:rPr>
        <w:t>Release capability statements document the intended release product and must be validated against the exact build before being represented as deployed. External channels, television platforms, payment hardware, messaging, and predictive services require environment-specific integration and acceptance testing.</w:t>
      </w:r>
    </w:p>
    <w:p>
      <w:pPr>
        <w:spacing w:after="140"/>
      </w:pPr>
      <w:r>
        <w:rPr>
          <w:rFonts w:ascii="Arial" w:hAnsi="Arial"/>
          <w:color w:val="22272B"/>
        </w:rPr>
        <w:t>This product guide is not a database schema specification, security assessment, connector certification, or deployment runbook. Those artifacts should be produced for the target release and environment.</w:t>
      </w:r>
    </w:p>
    <w:sectPr w:rsidR="00FC693F" w:rsidRPr="0006063C" w:rsidSect="00034616">
      <w:headerReference w:type="default" r:id="rId9"/>
      <w:footerReference w:type="default" r:id="rId10"/>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RhoMinds Product Guide  |  Version 2.0  |  July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ptos" w:hAnsi="Aptos"/>
        <w:b/>
        <w:i w:val="0"/>
        <w:color w:val="66736F"/>
        <w:sz w:val="16"/>
      </w:rPr>
      <w:t>RHOMINDS  /  HOSPITALITY OPERATIONS PLATFORM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300" w:lineRule="auto"/>
    </w:pPr>
    <w:rPr>
      <w:rFonts w:ascii="Aptos" w:hAnsi="Aptos"/>
      <w:color w:val="22222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Aptos Display" w:hAnsi="Aptos Display"/>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Aptos" w:hAnsi="Aptos"/>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Aptos" w:hAnsi="Aptos"/>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160" w:line="240" w:lineRule="auto" w:before="0"/>
      <w:contextualSpacing/>
    </w:pPr>
    <w:rPr>
      <w:rFonts w:asciiTheme="majorHAnsi" w:eastAsiaTheme="majorEastAsia" w:hAnsiTheme="majorHAnsi" w:cstheme="majorBidi" w:ascii="Aptos Display" w:hAnsi="Aptos Display"/>
      <w:b/>
      <w:color w:val="102C27"/>
      <w:spacing w:val="5"/>
      <w:kern w:val="28"/>
      <w:sz w:val="6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keepNext/>
      <w:numPr>
        <w:ilvl w:val="1"/>
      </w:numPr>
      <w:spacing w:before="0" w:after="160"/>
    </w:pPr>
    <w:rPr>
      <w:rFonts w:asciiTheme="majorHAnsi" w:eastAsiaTheme="majorEastAsia" w:hAnsiTheme="majorHAnsi" w:cstheme="majorBidi" w:ascii="Aptos" w:hAnsi="Aptos"/>
      <w:b w:val="0"/>
      <w:i/>
      <w:iCs/>
      <w:color w:val="1F4D78"/>
      <w:spacing w:val="15"/>
      <w:sz w:val="30"/>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spacing w:after="80" w:line="300" w:lineRule="auto"/>
      <w:ind w:left="540" w:hanging="271"/>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spacing w:after="80" w:line="300" w:lineRule="auto"/>
      <w:ind w:left="540" w:hanging="271"/>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1.png"/><Relationship Id="rId1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 Property Management Product Guide</dc:title>
  <dc:subject>Hospitality operations platform capabilities and release scope</dc:subject>
  <dc:creator>RhoMinds</dc:creator>
  <cp:keywords>RhoMinds, product guide, source-verified</cp:keywords>
  <dc:description>Code-reviewed product guide; implementation and release-scope claims are distinguished.</dc:description>
  <cp:lastModifiedBy/>
  <cp:revision>1</cp:revision>
  <dcterms:created xsi:type="dcterms:W3CDTF">2013-12-23T23:15:00Z</dcterms:created>
  <dcterms:modified xsi:type="dcterms:W3CDTF">2013-12-23T23:15:00Z</dcterms:modified>
  <cp:category/>
  <cp:version>2.0</cp:version>
</cp:coreProperties>
</file>